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ADCE34" w14:textId="77777777" w:rsidR="00424DCD" w:rsidRPr="00424DCD" w:rsidRDefault="00424DCD" w:rsidP="00197577">
      <w:pPr>
        <w:spacing w:after="0" w:line="276" w:lineRule="auto"/>
        <w:rPr>
          <w:rFonts w:eastAsia="Arial Unicode MS" w:cstheme="minorHAnsi"/>
          <w:b/>
          <w:color w:val="5F497A"/>
          <w:sz w:val="24"/>
          <w:szCs w:val="24"/>
          <w:lang w:eastAsia="en-AU"/>
        </w:rPr>
      </w:pPr>
      <w:r w:rsidRPr="00424DCD">
        <w:rPr>
          <w:rFonts w:eastAsia="Arial Unicode MS" w:cstheme="minorHAnsi"/>
          <w:b/>
          <w:color w:val="5F497A"/>
          <w:sz w:val="24"/>
          <w:szCs w:val="24"/>
          <w:lang w:eastAsia="en-AU"/>
        </w:rPr>
        <w:t>Mental Health &amp; Wellbeing</w:t>
      </w:r>
    </w:p>
    <w:p w14:paraId="11CC9987" w14:textId="23BD7456"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 xml:space="preserve">The Victorian Centre for Mental Health </w:t>
      </w:r>
      <w:r>
        <w:rPr>
          <w:rFonts w:eastAsia="Times New Roman" w:cstheme="minorHAnsi"/>
          <w:sz w:val="24"/>
          <w:szCs w:val="24"/>
        </w:rPr>
        <w:t>provides</w:t>
      </w:r>
      <w:r w:rsidRPr="00424DCD">
        <w:rPr>
          <w:rFonts w:eastAsia="Times New Roman" w:cstheme="minorHAnsi"/>
          <w:sz w:val="24"/>
          <w:szCs w:val="24"/>
        </w:rPr>
        <w:t xml:space="preserve"> private mental health day treatment services for low-risk non-acute and chronic patients with low and high prevalence mental health disorders using international standard, evidence-based, multi-model treatment protocols.</w:t>
      </w:r>
    </w:p>
    <w:p w14:paraId="098DF9C4" w14:textId="5C641868"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 xml:space="preserve">The Officer site </w:t>
      </w:r>
      <w:r>
        <w:rPr>
          <w:rFonts w:eastAsia="Times New Roman" w:cstheme="minorHAnsi"/>
          <w:sz w:val="24"/>
          <w:szCs w:val="24"/>
        </w:rPr>
        <w:t>services</w:t>
      </w:r>
      <w:r w:rsidRPr="00424DCD">
        <w:rPr>
          <w:rFonts w:eastAsia="Times New Roman" w:cstheme="minorHAnsi"/>
          <w:sz w:val="24"/>
          <w:szCs w:val="24"/>
        </w:rPr>
        <w:t xml:space="preserve"> Melbourne’s outer south eastern, eastern and southern regions.  The Victorian Centre for Mental Health in Officer </w:t>
      </w:r>
      <w:r>
        <w:rPr>
          <w:rFonts w:eastAsia="Times New Roman" w:cstheme="minorHAnsi"/>
          <w:sz w:val="24"/>
          <w:szCs w:val="24"/>
        </w:rPr>
        <w:t>supports</w:t>
      </w:r>
      <w:r w:rsidRPr="00424DCD">
        <w:rPr>
          <w:rFonts w:eastAsia="Times New Roman" w:cstheme="minorHAnsi"/>
          <w:sz w:val="24"/>
          <w:szCs w:val="24"/>
        </w:rPr>
        <w:t xml:space="preserve"> this community and alleviate</w:t>
      </w:r>
      <w:r>
        <w:rPr>
          <w:rFonts w:eastAsia="Times New Roman" w:cstheme="minorHAnsi"/>
          <w:sz w:val="24"/>
          <w:szCs w:val="24"/>
        </w:rPr>
        <w:t>s</w:t>
      </w:r>
      <w:r w:rsidRPr="00424DCD">
        <w:rPr>
          <w:rFonts w:eastAsia="Times New Roman" w:cstheme="minorHAnsi"/>
          <w:sz w:val="24"/>
          <w:szCs w:val="24"/>
        </w:rPr>
        <w:t xml:space="preserve"> pressure on emergency presentations within the public health system, particularly in these areas of regional Victoria.</w:t>
      </w:r>
    </w:p>
    <w:p w14:paraId="4EBF8306"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The services provided by the Victorian Centre for Mental Health is funded by private health insurers, or Medicare for individuals without private health insurance.</w:t>
      </w:r>
    </w:p>
    <w:p w14:paraId="241252AD" w14:textId="77777777" w:rsidR="00424DCD" w:rsidRPr="00424DCD" w:rsidRDefault="00424DCD" w:rsidP="00197577">
      <w:pPr>
        <w:spacing w:before="240" w:after="0" w:line="276" w:lineRule="auto"/>
        <w:rPr>
          <w:rFonts w:eastAsia="Arial Unicode MS" w:cstheme="minorHAnsi"/>
          <w:b/>
          <w:color w:val="5F497A"/>
          <w:sz w:val="24"/>
          <w:szCs w:val="24"/>
          <w:lang w:eastAsia="en-AU"/>
        </w:rPr>
      </w:pPr>
      <w:r w:rsidRPr="00424DCD">
        <w:rPr>
          <w:rFonts w:eastAsia="Arial Unicode MS" w:cstheme="minorHAnsi"/>
          <w:b/>
          <w:color w:val="5F497A"/>
          <w:sz w:val="24"/>
          <w:szCs w:val="24"/>
          <w:lang w:eastAsia="en-AU"/>
        </w:rPr>
        <w:t>Vision Statement</w:t>
      </w:r>
    </w:p>
    <w:p w14:paraId="6DFA73FD"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 xml:space="preserve">The Victorian Centre for Mental Health is committed to international standard, evidenced-based mental health care.  </w:t>
      </w:r>
    </w:p>
    <w:p w14:paraId="1459AB04"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We aim to provide an exceptional standard of mental health service to our patients that is personally tailored, diagnostically-driven, intensive and effective.</w:t>
      </w:r>
    </w:p>
    <w:p w14:paraId="2BBF71F4"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We support our patients to remain with their families and community during their mental health treatment journey and recovery.</w:t>
      </w:r>
    </w:p>
    <w:p w14:paraId="4CDF85A5"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 xml:space="preserve">We seek </w:t>
      </w:r>
      <w:bookmarkStart w:id="0" w:name="_Hlk496179912"/>
      <w:r w:rsidRPr="00424DCD">
        <w:rPr>
          <w:rFonts w:eastAsia="Times New Roman" w:cstheme="minorHAnsi"/>
          <w:sz w:val="24"/>
          <w:szCs w:val="24"/>
        </w:rPr>
        <w:t>collaborative and transparent relationships</w:t>
      </w:r>
      <w:bookmarkEnd w:id="0"/>
      <w:r w:rsidRPr="00424DCD">
        <w:rPr>
          <w:rFonts w:eastAsia="Times New Roman" w:cstheme="minorHAnsi"/>
          <w:sz w:val="24"/>
          <w:szCs w:val="24"/>
        </w:rPr>
        <w:t xml:space="preserve"> with our patients, their families, and the professionals who engage with us. </w:t>
      </w:r>
    </w:p>
    <w:p w14:paraId="27FD36B3"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 xml:space="preserve">Our team will be proud of their work and the achievements of our patients. </w:t>
      </w:r>
    </w:p>
    <w:p w14:paraId="7ACA6F77"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 xml:space="preserve">We encourage our staff to professionally challenge themselves towards excellence.  </w:t>
      </w:r>
    </w:p>
    <w:p w14:paraId="38120DCB"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 xml:space="preserve">We are committed to ongoing improvement in our professional standards, to attain our </w:t>
      </w:r>
      <w:bookmarkStart w:id="1" w:name="_Hlk496180024"/>
      <w:r w:rsidRPr="00424DCD">
        <w:rPr>
          <w:rFonts w:eastAsia="Times New Roman" w:cstheme="minorHAnsi"/>
          <w:sz w:val="24"/>
          <w:szCs w:val="24"/>
        </w:rPr>
        <w:t>highest value of supporting our patients to achieve the best mental health outcomes they can</w:t>
      </w:r>
      <w:bookmarkEnd w:id="1"/>
      <w:r w:rsidRPr="00424DCD">
        <w:rPr>
          <w:rFonts w:eastAsia="Times New Roman" w:cstheme="minorHAnsi"/>
          <w:sz w:val="24"/>
          <w:szCs w:val="24"/>
        </w:rPr>
        <w:t>.</w:t>
      </w:r>
    </w:p>
    <w:p w14:paraId="27A7E8A2" w14:textId="77777777" w:rsidR="00424DCD" w:rsidRPr="00424DCD" w:rsidRDefault="00424DCD" w:rsidP="00197577">
      <w:pPr>
        <w:tabs>
          <w:tab w:val="left" w:pos="3030"/>
        </w:tabs>
        <w:spacing w:after="0" w:line="276" w:lineRule="auto"/>
        <w:rPr>
          <w:rFonts w:eastAsia="Times New Roman" w:cstheme="minorHAnsi"/>
          <w:sz w:val="24"/>
          <w:szCs w:val="24"/>
        </w:rPr>
      </w:pPr>
    </w:p>
    <w:p w14:paraId="6F94580E" w14:textId="77777777" w:rsidR="00424DCD" w:rsidRPr="00424DCD" w:rsidRDefault="00424DCD" w:rsidP="00197577">
      <w:pPr>
        <w:spacing w:after="0" w:line="276" w:lineRule="auto"/>
        <w:rPr>
          <w:rFonts w:eastAsia="Arial Unicode MS" w:cstheme="minorHAnsi"/>
          <w:b/>
          <w:color w:val="5F497A"/>
          <w:sz w:val="24"/>
          <w:szCs w:val="24"/>
          <w:lang w:eastAsia="en-AU"/>
        </w:rPr>
      </w:pPr>
      <w:r w:rsidRPr="00424DCD">
        <w:rPr>
          <w:rFonts w:eastAsia="Arial Unicode MS" w:cstheme="minorHAnsi"/>
          <w:b/>
          <w:color w:val="5F497A"/>
          <w:sz w:val="24"/>
          <w:szCs w:val="24"/>
          <w:lang w:eastAsia="en-AU"/>
        </w:rPr>
        <w:t>Values</w:t>
      </w:r>
    </w:p>
    <w:p w14:paraId="72A4991E"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commitment to international standard, evidenced-based mental health care</w:t>
      </w:r>
    </w:p>
    <w:p w14:paraId="2F93020B"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exceptional standard of mental health service</w:t>
      </w:r>
    </w:p>
    <w:p w14:paraId="35C23A6F"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personally tailored, diagnostically-driven, intensive and effective multimodal treatments</w:t>
      </w:r>
    </w:p>
    <w:p w14:paraId="77489760"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collaborative and transparent professional relationships</w:t>
      </w:r>
    </w:p>
    <w:p w14:paraId="36E44306"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pride in our work</w:t>
      </w:r>
    </w:p>
    <w:p w14:paraId="6DEC0E79"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proud of the achievements of patients</w:t>
      </w:r>
    </w:p>
    <w:p w14:paraId="13F43B3C"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challenge ourselves towards professional excellence</w:t>
      </w:r>
    </w:p>
    <w:p w14:paraId="1B912944"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committed to ongoing improvement in what we do</w:t>
      </w:r>
    </w:p>
    <w:p w14:paraId="2AE8DF96" w14:textId="77777777" w:rsidR="00424DCD" w:rsidRPr="00424DCD" w:rsidRDefault="00424DCD" w:rsidP="00197577">
      <w:pPr>
        <w:numPr>
          <w:ilvl w:val="0"/>
          <w:numId w:val="23"/>
        </w:numPr>
        <w:tabs>
          <w:tab w:val="left" w:pos="3030"/>
        </w:tabs>
        <w:spacing w:after="0" w:line="276" w:lineRule="auto"/>
        <w:contextualSpacing/>
        <w:rPr>
          <w:rFonts w:eastAsia="Times New Roman" w:cstheme="minorHAnsi"/>
          <w:sz w:val="24"/>
          <w:szCs w:val="24"/>
        </w:rPr>
      </w:pPr>
      <w:r w:rsidRPr="00424DCD">
        <w:rPr>
          <w:rFonts w:eastAsia="Times New Roman" w:cstheme="minorHAnsi"/>
          <w:sz w:val="24"/>
          <w:szCs w:val="24"/>
        </w:rPr>
        <w:t>our highest value is supporting our patients to achieve the best mental health outcomes that they can.</w:t>
      </w:r>
    </w:p>
    <w:p w14:paraId="2EB1254D" w14:textId="77777777" w:rsidR="00424DCD" w:rsidRPr="00424DCD" w:rsidRDefault="00424DCD" w:rsidP="00197577">
      <w:pPr>
        <w:spacing w:after="0" w:line="276" w:lineRule="auto"/>
        <w:outlineLvl w:val="0"/>
        <w:rPr>
          <w:rFonts w:eastAsia="Times" w:cstheme="minorHAnsi"/>
          <w:sz w:val="24"/>
          <w:szCs w:val="24"/>
        </w:rPr>
      </w:pPr>
      <w:r w:rsidRPr="00424DCD">
        <w:rPr>
          <w:rFonts w:eastAsia="Times" w:cstheme="minorHAnsi"/>
          <w:sz w:val="24"/>
          <w:szCs w:val="24"/>
        </w:rPr>
        <w:lastRenderedPageBreak/>
        <w:t xml:space="preserve">The following outlines how Victorian Centre for Mental Health meet the National Safety and Quality Health Service Standards. </w:t>
      </w:r>
    </w:p>
    <w:p w14:paraId="5CF0C620" w14:textId="77777777" w:rsidR="00424DCD" w:rsidRPr="00424DCD" w:rsidRDefault="00424DCD" w:rsidP="00197577">
      <w:pPr>
        <w:spacing w:after="0" w:line="276" w:lineRule="auto"/>
        <w:outlineLvl w:val="0"/>
        <w:rPr>
          <w:rFonts w:eastAsia="Times" w:cstheme="minorHAnsi"/>
          <w:sz w:val="24"/>
          <w:szCs w:val="24"/>
        </w:rPr>
      </w:pPr>
    </w:p>
    <w:tbl>
      <w:tblPr>
        <w:tblW w:w="0" w:type="auto"/>
        <w:tblLayout w:type="fixed"/>
        <w:tblLook w:val="04A0" w:firstRow="1" w:lastRow="0" w:firstColumn="1" w:lastColumn="0" w:noHBand="0" w:noVBand="1"/>
      </w:tblPr>
      <w:tblGrid>
        <w:gridCol w:w="1260"/>
        <w:gridCol w:w="7766"/>
      </w:tblGrid>
      <w:tr w:rsidR="00424DCD" w:rsidRPr="00424DCD" w14:paraId="5135368B" w14:textId="77777777" w:rsidTr="00971BF0">
        <w:tc>
          <w:tcPr>
            <w:tcW w:w="1260" w:type="dxa"/>
            <w:shd w:val="clear" w:color="auto" w:fill="auto"/>
          </w:tcPr>
          <w:p w14:paraId="1BED9A96" w14:textId="77777777" w:rsidR="00424DCD" w:rsidRPr="00424DCD" w:rsidRDefault="00424DCD" w:rsidP="00197577">
            <w:pPr>
              <w:spacing w:after="0" w:line="276" w:lineRule="auto"/>
              <w:rPr>
                <w:rFonts w:eastAsia="Times New Roman" w:cstheme="minorHAnsi"/>
                <w:sz w:val="24"/>
                <w:szCs w:val="24"/>
              </w:rPr>
            </w:pPr>
            <w:r w:rsidRPr="00424DCD">
              <w:rPr>
                <w:rFonts w:cstheme="minorHAnsi"/>
                <w:noProof/>
                <w:sz w:val="24"/>
                <w:szCs w:val="24"/>
              </w:rPr>
              <w:drawing>
                <wp:inline distT="0" distB="0" distL="0" distR="0" wp14:anchorId="60F210CC" wp14:editId="3B930016">
                  <wp:extent cx="680581" cy="680581"/>
                  <wp:effectExtent l="0" t="0" r="5715" b="5715"/>
                  <wp:docPr id="16" name="Picture 16"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ue and white logo&#10;&#10;Description automatically generated"/>
                          <pic:cNvPicPr/>
                        </pic:nvPicPr>
                        <pic:blipFill>
                          <a:blip r:embed="rId10"/>
                          <a:stretch>
                            <a:fillRect/>
                          </a:stretch>
                        </pic:blipFill>
                        <pic:spPr>
                          <a:xfrm>
                            <a:off x="0" y="0"/>
                            <a:ext cx="683008" cy="683008"/>
                          </a:xfrm>
                          <a:prstGeom prst="rect">
                            <a:avLst/>
                          </a:prstGeom>
                        </pic:spPr>
                      </pic:pic>
                    </a:graphicData>
                  </a:graphic>
                </wp:inline>
              </w:drawing>
            </w:r>
          </w:p>
        </w:tc>
        <w:tc>
          <w:tcPr>
            <w:tcW w:w="7766" w:type="dxa"/>
            <w:shd w:val="clear" w:color="auto" w:fill="auto"/>
          </w:tcPr>
          <w:p w14:paraId="0550219F"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Standard 1: Clinical Governance</w:t>
            </w:r>
          </w:p>
          <w:p w14:paraId="6E267BEB" w14:textId="77777777"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Victorian Centre for Mental Health has regularly revised governance systems that maintain and improve the reliability and quality of patient care as well as improve patient outcomes.</w:t>
            </w:r>
          </w:p>
          <w:p w14:paraId="556CD830" w14:textId="77777777" w:rsidR="00424DCD" w:rsidRPr="00424DCD" w:rsidRDefault="00424DCD" w:rsidP="00197577">
            <w:pPr>
              <w:spacing w:before="240" w:after="0" w:line="276" w:lineRule="auto"/>
              <w:rPr>
                <w:rFonts w:eastAsia="Times New Roman" w:cstheme="minorHAnsi"/>
                <w:b/>
                <w:i/>
                <w:sz w:val="24"/>
                <w:szCs w:val="24"/>
              </w:rPr>
            </w:pPr>
            <w:r w:rsidRPr="00424DCD">
              <w:rPr>
                <w:rFonts w:eastAsia="Times New Roman" w:cstheme="minorHAnsi"/>
                <w:b/>
                <w:i/>
                <w:sz w:val="24"/>
                <w:szCs w:val="24"/>
              </w:rPr>
              <w:t>Medical Advisory Committee</w:t>
            </w:r>
          </w:p>
          <w:p w14:paraId="4BAE7FFB" w14:textId="505133ED" w:rsidR="00424DCD" w:rsidRPr="003B2106" w:rsidRDefault="003B2106" w:rsidP="00197577">
            <w:pPr>
              <w:spacing w:after="0" w:line="276" w:lineRule="auto"/>
              <w:rPr>
                <w:rFonts w:eastAsia="Times New Roman" w:cstheme="minorHAnsi"/>
                <w:b/>
                <w:sz w:val="24"/>
                <w:szCs w:val="24"/>
              </w:rPr>
            </w:pPr>
            <w:r w:rsidRPr="003B2106">
              <w:rPr>
                <w:rFonts w:eastAsia="Times New Roman" w:cstheme="minorHAnsi"/>
                <w:sz w:val="24"/>
                <w:szCs w:val="24"/>
              </w:rPr>
              <w:t>Victorian Centre for Mental Health</w:t>
            </w:r>
            <w:r w:rsidR="00424DCD" w:rsidRPr="003B2106">
              <w:rPr>
                <w:rFonts w:eastAsia="Times New Roman" w:cstheme="minorHAnsi"/>
                <w:sz w:val="24"/>
                <w:szCs w:val="24"/>
              </w:rPr>
              <w:t xml:space="preserve"> has a formal Medical Advisory Committee which addresses clinical compliance and excellence.</w:t>
            </w:r>
            <w:r w:rsidR="00424DCD" w:rsidRPr="003B2106">
              <w:rPr>
                <w:rFonts w:eastAsia="Times New Roman" w:cstheme="minorHAnsi"/>
                <w:b/>
                <w:sz w:val="24"/>
                <w:szCs w:val="24"/>
              </w:rPr>
              <w:t xml:space="preserve"> </w:t>
            </w:r>
          </w:p>
          <w:p w14:paraId="00709229" w14:textId="77777777" w:rsidR="00424DCD" w:rsidRPr="00424DCD" w:rsidRDefault="00424DCD" w:rsidP="00197577">
            <w:pPr>
              <w:spacing w:after="0" w:line="276" w:lineRule="auto"/>
              <w:rPr>
                <w:rFonts w:eastAsia="Times New Roman" w:cstheme="minorHAnsi"/>
                <w:b/>
                <w:i/>
                <w:sz w:val="24"/>
                <w:szCs w:val="24"/>
              </w:rPr>
            </w:pPr>
          </w:p>
          <w:p w14:paraId="79A3D76D"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 xml:space="preserve">Clinical Indicators </w:t>
            </w:r>
          </w:p>
          <w:p w14:paraId="1D8C7B12" w14:textId="77777777"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 xml:space="preserve">Clinical indicators are measures of elements of clinical care which may, when assessed over time, provide a method of assessing the quality and safety of care. Victorian Centre for Mental Health collect a number of clinical indicators that can be benchmarked against published data. </w:t>
            </w:r>
          </w:p>
          <w:p w14:paraId="67BCCDEF" w14:textId="78325FFC"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 xml:space="preserve">  </w:t>
            </w:r>
          </w:p>
        </w:tc>
      </w:tr>
      <w:tr w:rsidR="00424DCD" w:rsidRPr="00424DCD" w14:paraId="5457B7FF" w14:textId="77777777" w:rsidTr="00971BF0">
        <w:tc>
          <w:tcPr>
            <w:tcW w:w="1260" w:type="dxa"/>
            <w:shd w:val="clear" w:color="auto" w:fill="auto"/>
          </w:tcPr>
          <w:p w14:paraId="017A61D8" w14:textId="126B295E" w:rsidR="00424DCD" w:rsidRPr="00424DCD" w:rsidRDefault="003B2106" w:rsidP="00197577">
            <w:pPr>
              <w:spacing w:after="0" w:line="276" w:lineRule="auto"/>
              <w:rPr>
                <w:rFonts w:eastAsia="Times New Roman" w:cstheme="minorHAnsi"/>
                <w:sz w:val="24"/>
                <w:szCs w:val="24"/>
              </w:rPr>
            </w:pPr>
            <w:r w:rsidRPr="00424DCD">
              <w:rPr>
                <w:rFonts w:cstheme="minorHAnsi"/>
                <w:noProof/>
                <w:sz w:val="24"/>
                <w:szCs w:val="24"/>
              </w:rPr>
              <w:drawing>
                <wp:inline distT="0" distB="0" distL="0" distR="0" wp14:anchorId="341EB0A6" wp14:editId="186B9E4F">
                  <wp:extent cx="680581" cy="680581"/>
                  <wp:effectExtent l="0" t="0" r="5715" b="5715"/>
                  <wp:docPr id="1"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ue and white logo&#10;&#10;Description automatically generated"/>
                          <pic:cNvPicPr/>
                        </pic:nvPicPr>
                        <pic:blipFill>
                          <a:blip r:embed="rId10"/>
                          <a:stretch>
                            <a:fillRect/>
                          </a:stretch>
                        </pic:blipFill>
                        <pic:spPr>
                          <a:xfrm>
                            <a:off x="0" y="0"/>
                            <a:ext cx="683008" cy="683008"/>
                          </a:xfrm>
                          <a:prstGeom prst="rect">
                            <a:avLst/>
                          </a:prstGeom>
                        </pic:spPr>
                      </pic:pic>
                    </a:graphicData>
                  </a:graphic>
                </wp:inline>
              </w:drawing>
            </w:r>
          </w:p>
        </w:tc>
        <w:tc>
          <w:tcPr>
            <w:tcW w:w="7766" w:type="dxa"/>
            <w:shd w:val="clear" w:color="auto" w:fill="auto"/>
          </w:tcPr>
          <w:p w14:paraId="4F084BCC"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Standard 2: Partnering with Consumers</w:t>
            </w:r>
          </w:p>
          <w:p w14:paraId="0C50B106" w14:textId="77777777"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 xml:space="preserve">Victorian Centre for Mental Health supports active participation by consumers in the improvement of patient experiences and patient health outcomes, for continuous quality improvement. </w:t>
            </w:r>
          </w:p>
          <w:p w14:paraId="0EA3DEF1" w14:textId="4656073A"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All patients are given the opportunity to provide feedback, formally and informally. This feedback is treated with the utmost confidentiality may be provided anonymously. Your opinion is important to us so when you receive a survey, we encourage you to take the time to fill it in. All feedback is de-identified and tabled at our Clinical Governance meetings and Medical Advisory Committee.</w:t>
            </w:r>
          </w:p>
          <w:p w14:paraId="3FAC7A06" w14:textId="2936BBC5" w:rsidR="00424DCD" w:rsidRPr="00424DCD" w:rsidRDefault="00424DCD" w:rsidP="00197577">
            <w:pPr>
              <w:spacing w:after="0" w:line="276" w:lineRule="auto"/>
              <w:rPr>
                <w:rFonts w:eastAsia="Times" w:cstheme="minorHAnsi"/>
                <w:sz w:val="24"/>
                <w:szCs w:val="24"/>
              </w:rPr>
            </w:pPr>
            <w:r>
              <w:rPr>
                <w:rFonts w:eastAsia="Times" w:cstheme="minorHAnsi"/>
                <w:sz w:val="24"/>
                <w:szCs w:val="24"/>
              </w:rPr>
              <w:t>We have a Consumer Representative that assists us with</w:t>
            </w:r>
            <w:r w:rsidRPr="00424DCD">
              <w:rPr>
                <w:rFonts w:eastAsia="Times" w:cstheme="minorHAnsi"/>
                <w:sz w:val="24"/>
                <w:szCs w:val="24"/>
              </w:rPr>
              <w:t xml:space="preserve"> planning and evaluation of our safety and quality program. Please don’t hesitate to contact us if you would like </w:t>
            </w:r>
            <w:r>
              <w:rPr>
                <w:rFonts w:eastAsia="Times" w:cstheme="minorHAnsi"/>
                <w:sz w:val="24"/>
                <w:szCs w:val="24"/>
              </w:rPr>
              <w:t>further information</w:t>
            </w:r>
            <w:r w:rsidRPr="00424DCD">
              <w:rPr>
                <w:rFonts w:eastAsia="Times" w:cstheme="minorHAnsi"/>
                <w:sz w:val="24"/>
                <w:szCs w:val="24"/>
              </w:rPr>
              <w:t xml:space="preserve">.  </w:t>
            </w:r>
          </w:p>
          <w:p w14:paraId="56D2140A" w14:textId="77777777"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 xml:space="preserve"> </w:t>
            </w:r>
          </w:p>
        </w:tc>
      </w:tr>
      <w:tr w:rsidR="00424DCD" w:rsidRPr="00424DCD" w14:paraId="06E54F9D" w14:textId="77777777" w:rsidTr="00971BF0">
        <w:tc>
          <w:tcPr>
            <w:tcW w:w="1260" w:type="dxa"/>
            <w:shd w:val="clear" w:color="auto" w:fill="auto"/>
          </w:tcPr>
          <w:p w14:paraId="443A8ED9" w14:textId="77777777" w:rsidR="00424DCD" w:rsidRPr="00424DCD" w:rsidRDefault="00424DCD" w:rsidP="00197577">
            <w:pPr>
              <w:spacing w:after="0" w:line="276" w:lineRule="auto"/>
              <w:rPr>
                <w:rFonts w:eastAsia="Times New Roman" w:cstheme="minorHAnsi"/>
                <w:sz w:val="24"/>
                <w:szCs w:val="24"/>
              </w:rPr>
            </w:pPr>
            <w:r w:rsidRPr="00424DCD">
              <w:rPr>
                <w:rFonts w:cstheme="minorHAnsi"/>
                <w:noProof/>
                <w:sz w:val="24"/>
                <w:szCs w:val="24"/>
              </w:rPr>
              <w:drawing>
                <wp:inline distT="0" distB="0" distL="0" distR="0" wp14:anchorId="6CBB71AB" wp14:editId="0438EF7F">
                  <wp:extent cx="744064" cy="747386"/>
                  <wp:effectExtent l="0" t="0" r="0" b="0"/>
                  <wp:docPr id="18" name="Picture 18" descr="A yellow circular object with a white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yellow circular object with a white design&#10;&#10;Description automatically generated"/>
                          <pic:cNvPicPr/>
                        </pic:nvPicPr>
                        <pic:blipFill>
                          <a:blip r:embed="rId11"/>
                          <a:stretch>
                            <a:fillRect/>
                          </a:stretch>
                        </pic:blipFill>
                        <pic:spPr>
                          <a:xfrm flipV="1">
                            <a:off x="0" y="0"/>
                            <a:ext cx="754472" cy="757841"/>
                          </a:xfrm>
                          <a:prstGeom prst="rect">
                            <a:avLst/>
                          </a:prstGeom>
                        </pic:spPr>
                      </pic:pic>
                    </a:graphicData>
                  </a:graphic>
                </wp:inline>
              </w:drawing>
            </w:r>
          </w:p>
        </w:tc>
        <w:tc>
          <w:tcPr>
            <w:tcW w:w="7766" w:type="dxa"/>
            <w:shd w:val="clear" w:color="auto" w:fill="auto"/>
          </w:tcPr>
          <w:p w14:paraId="1586F32D" w14:textId="33CE2D83"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Standard 3: Preventing &amp; Controlling Infections</w:t>
            </w:r>
          </w:p>
          <w:p w14:paraId="752BBEBD" w14:textId="77777777" w:rsidR="00424DCD" w:rsidRPr="00424DCD" w:rsidRDefault="00424DCD" w:rsidP="00197577">
            <w:pPr>
              <w:spacing w:after="0" w:line="276" w:lineRule="auto"/>
              <w:rPr>
                <w:rFonts w:eastAsia="Calibri" w:cstheme="minorHAnsi"/>
                <w:sz w:val="24"/>
                <w:szCs w:val="24"/>
              </w:rPr>
            </w:pPr>
            <w:r w:rsidRPr="00424DCD">
              <w:rPr>
                <w:rFonts w:eastAsia="Times New Roman" w:cstheme="minorHAnsi"/>
                <w:sz w:val="24"/>
                <w:szCs w:val="24"/>
              </w:rPr>
              <w:t xml:space="preserve">Victorian Centre for Mental Health </w:t>
            </w:r>
            <w:r w:rsidRPr="00424DCD">
              <w:rPr>
                <w:rFonts w:eastAsia="Calibri" w:cstheme="minorHAnsi"/>
                <w:sz w:val="24"/>
                <w:szCs w:val="24"/>
              </w:rPr>
              <w:t xml:space="preserve">has an infection prevention and control program in place. </w:t>
            </w:r>
          </w:p>
          <w:p w14:paraId="28C41EFB" w14:textId="3F9944E0" w:rsidR="00424DCD" w:rsidRPr="00424DCD" w:rsidRDefault="00424DCD" w:rsidP="00197577">
            <w:pPr>
              <w:spacing w:after="0" w:line="276" w:lineRule="auto"/>
              <w:rPr>
                <w:rFonts w:eastAsia="Times New Roman" w:cstheme="minorHAnsi"/>
                <w:sz w:val="24"/>
                <w:szCs w:val="24"/>
              </w:rPr>
            </w:pPr>
            <w:r>
              <w:rPr>
                <w:rFonts w:eastAsia="Times New Roman" w:cstheme="minorHAnsi"/>
                <w:sz w:val="24"/>
                <w:szCs w:val="24"/>
              </w:rPr>
              <w:t xml:space="preserve">It has been revised to meet the updated standard, released in </w:t>
            </w:r>
            <w:r w:rsidRPr="00424DCD">
              <w:rPr>
                <w:rFonts w:eastAsia="Times New Roman" w:cstheme="minorHAnsi"/>
                <w:sz w:val="24"/>
                <w:szCs w:val="24"/>
              </w:rPr>
              <w:t xml:space="preserve">2021 </w:t>
            </w:r>
            <w:r>
              <w:rPr>
                <w:rFonts w:eastAsia="Times New Roman" w:cstheme="minorHAnsi"/>
                <w:sz w:val="24"/>
                <w:szCs w:val="24"/>
              </w:rPr>
              <w:t>which</w:t>
            </w:r>
            <w:r w:rsidRPr="00424DCD">
              <w:rPr>
                <w:rFonts w:eastAsia="Times New Roman" w:cstheme="minorHAnsi"/>
                <w:sz w:val="24"/>
                <w:szCs w:val="24"/>
              </w:rPr>
              <w:t xml:space="preserve"> accommodate</w:t>
            </w:r>
            <w:r>
              <w:rPr>
                <w:rFonts w:eastAsia="Times New Roman" w:cstheme="minorHAnsi"/>
                <w:sz w:val="24"/>
                <w:szCs w:val="24"/>
              </w:rPr>
              <w:t>s</w:t>
            </w:r>
            <w:r w:rsidRPr="00424DCD">
              <w:rPr>
                <w:rFonts w:eastAsia="Times New Roman" w:cstheme="minorHAnsi"/>
                <w:sz w:val="24"/>
                <w:szCs w:val="24"/>
              </w:rPr>
              <w:t xml:space="preserve"> lessons learned from the response to SARS-CoV-2 (COVID-19) and to prevent, control and respond to infections that cause outbreaks, epidemics or pandemics, including novel and emerging infections.</w:t>
            </w:r>
          </w:p>
        </w:tc>
      </w:tr>
      <w:tr w:rsidR="00424DCD" w:rsidRPr="00424DCD" w14:paraId="32CC0FDE" w14:textId="77777777" w:rsidTr="00971BF0">
        <w:tc>
          <w:tcPr>
            <w:tcW w:w="1260" w:type="dxa"/>
            <w:shd w:val="clear" w:color="auto" w:fill="auto"/>
          </w:tcPr>
          <w:p w14:paraId="262BF801" w14:textId="77777777" w:rsidR="00424DCD" w:rsidRPr="00424DCD" w:rsidRDefault="00424DCD" w:rsidP="00197577">
            <w:pPr>
              <w:spacing w:after="0" w:line="276" w:lineRule="auto"/>
              <w:rPr>
                <w:rFonts w:eastAsia="Calibri" w:cstheme="minorHAnsi"/>
                <w:noProof/>
                <w:sz w:val="24"/>
                <w:szCs w:val="24"/>
                <w:lang w:eastAsia="en-AU"/>
              </w:rPr>
            </w:pPr>
          </w:p>
          <w:p w14:paraId="7FD5FA27" w14:textId="77777777" w:rsidR="00424DCD" w:rsidRPr="00424DCD" w:rsidRDefault="00424DCD" w:rsidP="00197577">
            <w:pPr>
              <w:spacing w:after="0" w:line="276" w:lineRule="auto"/>
              <w:rPr>
                <w:rFonts w:eastAsia="Times New Roman" w:cstheme="minorHAnsi"/>
                <w:sz w:val="24"/>
                <w:szCs w:val="24"/>
              </w:rPr>
            </w:pPr>
            <w:r w:rsidRPr="00424DCD">
              <w:rPr>
                <w:rFonts w:cstheme="minorHAnsi"/>
                <w:noProof/>
                <w:sz w:val="24"/>
                <w:szCs w:val="24"/>
              </w:rPr>
              <w:drawing>
                <wp:inline distT="0" distB="0" distL="0" distR="0" wp14:anchorId="40D1050F" wp14:editId="1F3EA341">
                  <wp:extent cx="688931" cy="688931"/>
                  <wp:effectExtent l="0" t="0" r="0" b="0"/>
                  <wp:docPr id="14" name="Picture 14" descr="A green circle with a white p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een circle with a white pill&#10;&#10;Description automatically generated"/>
                          <pic:cNvPicPr/>
                        </pic:nvPicPr>
                        <pic:blipFill>
                          <a:blip r:embed="rId12"/>
                          <a:stretch>
                            <a:fillRect/>
                          </a:stretch>
                        </pic:blipFill>
                        <pic:spPr>
                          <a:xfrm>
                            <a:off x="0" y="0"/>
                            <a:ext cx="691791" cy="691791"/>
                          </a:xfrm>
                          <a:prstGeom prst="rect">
                            <a:avLst/>
                          </a:prstGeom>
                        </pic:spPr>
                      </pic:pic>
                    </a:graphicData>
                  </a:graphic>
                </wp:inline>
              </w:drawing>
            </w:r>
          </w:p>
        </w:tc>
        <w:tc>
          <w:tcPr>
            <w:tcW w:w="7766" w:type="dxa"/>
            <w:shd w:val="clear" w:color="auto" w:fill="auto"/>
          </w:tcPr>
          <w:p w14:paraId="4EEAA86C" w14:textId="77777777" w:rsidR="00424DCD" w:rsidRPr="00424DCD" w:rsidRDefault="00424DCD" w:rsidP="00197577">
            <w:pPr>
              <w:spacing w:after="0" w:line="276" w:lineRule="auto"/>
              <w:rPr>
                <w:rFonts w:eastAsia="Times New Roman" w:cstheme="minorHAnsi"/>
                <w:b/>
                <w:i/>
                <w:sz w:val="24"/>
                <w:szCs w:val="24"/>
              </w:rPr>
            </w:pPr>
          </w:p>
          <w:p w14:paraId="1B4C13A0"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Standard 4: Medication Safety</w:t>
            </w:r>
          </w:p>
          <w:p w14:paraId="5099932D" w14:textId="77777777"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Victorian Centre for Mental Health has governance systems in place to reduce or eradicate the occurrence of medication incidents and improve the safety and quality of medicine use, including a current Drugs and Poisons licence with the Department of Health &amp; Human Services, Victoria.</w:t>
            </w:r>
          </w:p>
          <w:p w14:paraId="2EB00C13"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sz w:val="24"/>
                <w:szCs w:val="24"/>
              </w:rPr>
              <w:t xml:space="preserve"> </w:t>
            </w:r>
          </w:p>
        </w:tc>
      </w:tr>
      <w:tr w:rsidR="00424DCD" w:rsidRPr="00424DCD" w14:paraId="1D07685A" w14:textId="77777777" w:rsidTr="00971BF0">
        <w:tc>
          <w:tcPr>
            <w:tcW w:w="1260" w:type="dxa"/>
            <w:shd w:val="clear" w:color="auto" w:fill="auto"/>
          </w:tcPr>
          <w:p w14:paraId="59897EC1" w14:textId="77777777" w:rsidR="00424DCD" w:rsidRPr="00424DCD" w:rsidRDefault="00424DCD" w:rsidP="00197577">
            <w:pPr>
              <w:spacing w:after="0" w:line="276" w:lineRule="auto"/>
              <w:rPr>
                <w:rFonts w:eastAsia="Times New Roman" w:cstheme="minorHAnsi"/>
                <w:sz w:val="24"/>
                <w:szCs w:val="24"/>
              </w:rPr>
            </w:pPr>
            <w:r w:rsidRPr="00424DCD">
              <w:rPr>
                <w:rFonts w:cstheme="minorHAnsi"/>
                <w:noProof/>
                <w:sz w:val="24"/>
                <w:szCs w:val="24"/>
              </w:rPr>
              <w:drawing>
                <wp:inline distT="0" distB="0" distL="0" distR="0" wp14:anchorId="1E319DE2" wp14:editId="1C7FAD52">
                  <wp:extent cx="680581" cy="680581"/>
                  <wp:effectExtent l="0" t="0" r="5715" b="5715"/>
                  <wp:docPr id="12" name="Picture 12" descr="A purple circle with white people and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urple circle with white people and arrow&#10;&#10;Description automatically generated"/>
                          <pic:cNvPicPr/>
                        </pic:nvPicPr>
                        <pic:blipFill>
                          <a:blip r:embed="rId13"/>
                          <a:stretch>
                            <a:fillRect/>
                          </a:stretch>
                        </pic:blipFill>
                        <pic:spPr>
                          <a:xfrm rot="10800000" flipV="1">
                            <a:off x="0" y="0"/>
                            <a:ext cx="688722" cy="688722"/>
                          </a:xfrm>
                          <a:prstGeom prst="rect">
                            <a:avLst/>
                          </a:prstGeom>
                        </pic:spPr>
                      </pic:pic>
                    </a:graphicData>
                  </a:graphic>
                </wp:inline>
              </w:drawing>
            </w:r>
          </w:p>
        </w:tc>
        <w:tc>
          <w:tcPr>
            <w:tcW w:w="7766" w:type="dxa"/>
            <w:shd w:val="clear" w:color="auto" w:fill="auto"/>
          </w:tcPr>
          <w:p w14:paraId="0AD09A6B"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Standard 5: Comprehensive Care</w:t>
            </w:r>
          </w:p>
          <w:p w14:paraId="32CE421A" w14:textId="77777777" w:rsid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Victorian Centre for Mental Health implemented evidence-based systems to prevent pressure injuries and the prevention of falls and minimizing harm from falls.</w:t>
            </w:r>
          </w:p>
          <w:p w14:paraId="7FC0A859" w14:textId="77777777" w:rsidR="00424DCD" w:rsidRPr="00424DCD" w:rsidRDefault="00424DCD" w:rsidP="00197577">
            <w:pPr>
              <w:spacing w:after="0" w:line="276" w:lineRule="auto"/>
              <w:rPr>
                <w:rFonts w:eastAsia="Times New Roman" w:cstheme="minorHAnsi"/>
                <w:sz w:val="24"/>
                <w:szCs w:val="24"/>
              </w:rPr>
            </w:pPr>
          </w:p>
        </w:tc>
      </w:tr>
      <w:tr w:rsidR="00424DCD" w:rsidRPr="00424DCD" w14:paraId="4A4F0151" w14:textId="77777777" w:rsidTr="00971BF0">
        <w:tc>
          <w:tcPr>
            <w:tcW w:w="1260" w:type="dxa"/>
            <w:shd w:val="clear" w:color="auto" w:fill="auto"/>
          </w:tcPr>
          <w:p w14:paraId="403B0EA6" w14:textId="77777777" w:rsidR="00424DCD" w:rsidRPr="00424DCD" w:rsidRDefault="00424DCD" w:rsidP="00197577">
            <w:pPr>
              <w:spacing w:after="0" w:line="276" w:lineRule="auto"/>
              <w:rPr>
                <w:rFonts w:eastAsia="Times New Roman" w:cstheme="minorHAnsi"/>
                <w:sz w:val="24"/>
                <w:szCs w:val="24"/>
              </w:rPr>
            </w:pPr>
            <w:r w:rsidRPr="00424DCD">
              <w:rPr>
                <w:rFonts w:cstheme="minorHAnsi"/>
                <w:noProof/>
                <w:sz w:val="24"/>
                <w:szCs w:val="24"/>
              </w:rPr>
              <w:drawing>
                <wp:inline distT="0" distB="0" distL="0" distR="0" wp14:anchorId="601752EA" wp14:editId="4A37C0D2">
                  <wp:extent cx="713984" cy="713984"/>
                  <wp:effectExtent l="0" t="0" r="0" b="0"/>
                  <wp:docPr id="13" name="Picture 13" descr="C:\Users\Wendy\AppData\Local\Microsoft\Windows\INetCache\Content.MSO\996CD0B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endy\AppData\Local\Microsoft\Windows\INetCache\Content.MSO\996CD0BE.t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7571" cy="717571"/>
                          </a:xfrm>
                          <a:prstGeom prst="rect">
                            <a:avLst/>
                          </a:prstGeom>
                          <a:noFill/>
                          <a:ln>
                            <a:noFill/>
                          </a:ln>
                        </pic:spPr>
                      </pic:pic>
                    </a:graphicData>
                  </a:graphic>
                </wp:inline>
              </w:drawing>
            </w:r>
          </w:p>
        </w:tc>
        <w:tc>
          <w:tcPr>
            <w:tcW w:w="7766" w:type="dxa"/>
            <w:shd w:val="clear" w:color="auto" w:fill="auto"/>
          </w:tcPr>
          <w:p w14:paraId="34ADDADC"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Standard 6: Communicating for Safety</w:t>
            </w:r>
          </w:p>
          <w:p w14:paraId="0CB1FAA0" w14:textId="77777777"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Victorian Centre for Mental Health has governance systems in place to ensure systems for effective and structured clinical handover ensuring safe, continual and confidential patient care, the correct identification of patients and correct matching of patients with their intended treatment.</w:t>
            </w:r>
          </w:p>
          <w:p w14:paraId="22E8714B" w14:textId="77777777" w:rsidR="00424DCD" w:rsidRPr="00424DCD" w:rsidRDefault="00424DCD" w:rsidP="00197577">
            <w:pPr>
              <w:spacing w:after="0" w:line="276" w:lineRule="auto"/>
              <w:rPr>
                <w:rFonts w:eastAsia="Times New Roman" w:cstheme="minorHAnsi"/>
                <w:sz w:val="24"/>
                <w:szCs w:val="24"/>
              </w:rPr>
            </w:pPr>
          </w:p>
        </w:tc>
      </w:tr>
      <w:tr w:rsidR="00424DCD" w:rsidRPr="00424DCD" w14:paraId="6CB126B9" w14:textId="77777777" w:rsidTr="00971BF0">
        <w:tc>
          <w:tcPr>
            <w:tcW w:w="1260" w:type="dxa"/>
            <w:shd w:val="clear" w:color="auto" w:fill="auto"/>
          </w:tcPr>
          <w:p w14:paraId="53F26DAC" w14:textId="77777777" w:rsidR="00424DCD" w:rsidRPr="00424DCD" w:rsidRDefault="00424DCD" w:rsidP="00197577">
            <w:pPr>
              <w:spacing w:after="0" w:line="276" w:lineRule="auto"/>
              <w:rPr>
                <w:rFonts w:eastAsia="Times New Roman" w:cstheme="minorHAnsi"/>
                <w:sz w:val="24"/>
                <w:szCs w:val="24"/>
              </w:rPr>
            </w:pPr>
            <w:r w:rsidRPr="00424DCD">
              <w:rPr>
                <w:rFonts w:cstheme="minorHAnsi"/>
                <w:noProof/>
                <w:sz w:val="24"/>
                <w:szCs w:val="24"/>
              </w:rPr>
              <w:drawing>
                <wp:inline distT="0" distB="0" distL="0" distR="0" wp14:anchorId="73D99015" wp14:editId="7A24049C">
                  <wp:extent cx="713740" cy="713740"/>
                  <wp:effectExtent l="0" t="0" r="0" b="0"/>
                  <wp:docPr id="15" name="Picture 15" descr="A white drop of water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white drop of water in a circle&#10;&#10;Description automatically generated"/>
                          <pic:cNvPicPr/>
                        </pic:nvPicPr>
                        <pic:blipFill>
                          <a:blip r:embed="rId15"/>
                          <a:stretch>
                            <a:fillRect/>
                          </a:stretch>
                        </pic:blipFill>
                        <pic:spPr>
                          <a:xfrm flipV="1">
                            <a:off x="0" y="0"/>
                            <a:ext cx="719001" cy="719001"/>
                          </a:xfrm>
                          <a:prstGeom prst="rect">
                            <a:avLst/>
                          </a:prstGeom>
                        </pic:spPr>
                      </pic:pic>
                    </a:graphicData>
                  </a:graphic>
                </wp:inline>
              </w:drawing>
            </w:r>
          </w:p>
        </w:tc>
        <w:tc>
          <w:tcPr>
            <w:tcW w:w="7766" w:type="dxa"/>
            <w:shd w:val="clear" w:color="auto" w:fill="auto"/>
          </w:tcPr>
          <w:p w14:paraId="166632E2"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Standard 7: Blood and Blood Products</w:t>
            </w:r>
          </w:p>
          <w:p w14:paraId="69BAC1F2" w14:textId="77777777"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Victorian Centre for Mental Health has an exemption to this standard as no blood or blood products are administered.</w:t>
            </w:r>
          </w:p>
          <w:p w14:paraId="3CAF4372" w14:textId="77777777" w:rsidR="00424DCD" w:rsidRPr="00424DCD" w:rsidRDefault="00424DCD" w:rsidP="00197577">
            <w:pPr>
              <w:spacing w:after="0" w:line="276" w:lineRule="auto"/>
              <w:rPr>
                <w:rFonts w:eastAsia="Times New Roman" w:cstheme="minorHAnsi"/>
                <w:sz w:val="24"/>
                <w:szCs w:val="24"/>
              </w:rPr>
            </w:pPr>
          </w:p>
          <w:p w14:paraId="2ABB40C9" w14:textId="77777777" w:rsidR="00424DCD" w:rsidRPr="00424DCD" w:rsidRDefault="00424DCD" w:rsidP="00197577">
            <w:pPr>
              <w:spacing w:after="0" w:line="276" w:lineRule="auto"/>
              <w:rPr>
                <w:rFonts w:eastAsia="Times New Roman" w:cstheme="minorHAnsi"/>
                <w:sz w:val="24"/>
                <w:szCs w:val="24"/>
              </w:rPr>
            </w:pPr>
          </w:p>
        </w:tc>
      </w:tr>
      <w:tr w:rsidR="00424DCD" w:rsidRPr="00424DCD" w14:paraId="3411A923" w14:textId="77777777" w:rsidTr="00971BF0">
        <w:tc>
          <w:tcPr>
            <w:tcW w:w="1260" w:type="dxa"/>
            <w:shd w:val="clear" w:color="auto" w:fill="auto"/>
          </w:tcPr>
          <w:p w14:paraId="632780E4" w14:textId="77777777" w:rsidR="00424DCD" w:rsidRPr="00424DCD" w:rsidRDefault="00424DCD" w:rsidP="00197577">
            <w:pPr>
              <w:spacing w:after="0" w:line="276" w:lineRule="auto"/>
              <w:rPr>
                <w:rFonts w:eastAsia="Times New Roman" w:cstheme="minorHAnsi"/>
                <w:sz w:val="24"/>
                <w:szCs w:val="24"/>
              </w:rPr>
            </w:pPr>
            <w:r w:rsidRPr="00424DCD">
              <w:rPr>
                <w:rFonts w:cstheme="minorHAnsi"/>
                <w:noProof/>
                <w:sz w:val="24"/>
                <w:szCs w:val="24"/>
              </w:rPr>
              <w:drawing>
                <wp:inline distT="0" distB="0" distL="0" distR="0" wp14:anchorId="5945CE29" wp14:editId="3610782B">
                  <wp:extent cx="718159" cy="718159"/>
                  <wp:effectExtent l="0" t="0" r="6350" b="6350"/>
                  <wp:docPr id="19" name="Picture 19" descr="A purple circle with a white square with a line of pul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urple circle with a white square with a line of pulse&#10;&#10;Description automatically generated"/>
                          <pic:cNvPicPr/>
                        </pic:nvPicPr>
                        <pic:blipFill>
                          <a:blip r:embed="rId16"/>
                          <a:stretch>
                            <a:fillRect/>
                          </a:stretch>
                        </pic:blipFill>
                        <pic:spPr>
                          <a:xfrm flipV="1">
                            <a:off x="0" y="0"/>
                            <a:ext cx="720390" cy="720390"/>
                          </a:xfrm>
                          <a:prstGeom prst="rect">
                            <a:avLst/>
                          </a:prstGeom>
                        </pic:spPr>
                      </pic:pic>
                    </a:graphicData>
                  </a:graphic>
                </wp:inline>
              </w:drawing>
            </w:r>
          </w:p>
        </w:tc>
        <w:tc>
          <w:tcPr>
            <w:tcW w:w="7766" w:type="dxa"/>
            <w:shd w:val="clear" w:color="auto" w:fill="auto"/>
          </w:tcPr>
          <w:p w14:paraId="7D888410" w14:textId="77777777" w:rsidR="00424DCD" w:rsidRPr="00424DCD" w:rsidRDefault="00424DCD" w:rsidP="00197577">
            <w:pPr>
              <w:spacing w:after="0" w:line="276" w:lineRule="auto"/>
              <w:rPr>
                <w:rFonts w:eastAsia="Times New Roman" w:cstheme="minorHAnsi"/>
                <w:b/>
                <w:i/>
                <w:sz w:val="24"/>
                <w:szCs w:val="24"/>
              </w:rPr>
            </w:pPr>
            <w:r w:rsidRPr="00424DCD">
              <w:rPr>
                <w:rFonts w:eastAsia="Times New Roman" w:cstheme="minorHAnsi"/>
                <w:b/>
                <w:i/>
                <w:sz w:val="24"/>
                <w:szCs w:val="24"/>
              </w:rPr>
              <w:t>Standard 8: Recognising and Responding to Clinical Deterioration</w:t>
            </w:r>
          </w:p>
          <w:p w14:paraId="793F66D3" w14:textId="1A2999A6" w:rsidR="00424DCD" w:rsidRPr="00424DCD" w:rsidRDefault="00424DCD" w:rsidP="00197577">
            <w:pPr>
              <w:spacing w:after="0" w:line="276" w:lineRule="auto"/>
              <w:rPr>
                <w:rFonts w:eastAsia="Times New Roman" w:cstheme="minorHAnsi"/>
                <w:sz w:val="24"/>
                <w:szCs w:val="24"/>
              </w:rPr>
            </w:pPr>
            <w:r w:rsidRPr="00424DCD">
              <w:rPr>
                <w:rFonts w:eastAsia="Times New Roman" w:cstheme="minorHAnsi"/>
                <w:sz w:val="24"/>
                <w:szCs w:val="24"/>
              </w:rPr>
              <w:t>Victorian Centre for Mental Health has governance and clinical systems in use to recogni</w:t>
            </w:r>
            <w:r w:rsidR="003B2106">
              <w:rPr>
                <w:rFonts w:eastAsia="Times New Roman" w:cstheme="minorHAnsi"/>
                <w:sz w:val="24"/>
                <w:szCs w:val="24"/>
              </w:rPr>
              <w:t>s</w:t>
            </w:r>
            <w:r w:rsidRPr="00424DCD">
              <w:rPr>
                <w:rFonts w:eastAsia="Times New Roman" w:cstheme="minorHAnsi"/>
                <w:sz w:val="24"/>
                <w:szCs w:val="24"/>
              </w:rPr>
              <w:t xml:space="preserve">e and respond to clinical deterioration promptly to ensure appropriate action is taken. </w:t>
            </w:r>
          </w:p>
          <w:p w14:paraId="1058A72A" w14:textId="77777777" w:rsidR="00424DCD" w:rsidRPr="00424DCD" w:rsidRDefault="00424DCD" w:rsidP="00197577">
            <w:pPr>
              <w:spacing w:after="0" w:line="276" w:lineRule="auto"/>
              <w:rPr>
                <w:rFonts w:eastAsia="Times New Roman" w:cstheme="minorHAnsi"/>
                <w:sz w:val="24"/>
                <w:szCs w:val="24"/>
              </w:rPr>
            </w:pPr>
          </w:p>
        </w:tc>
      </w:tr>
    </w:tbl>
    <w:p w14:paraId="24926401" w14:textId="77777777" w:rsidR="00424DCD" w:rsidRPr="00424DCD" w:rsidRDefault="00424DCD" w:rsidP="00197577">
      <w:pPr>
        <w:spacing w:before="240" w:after="0" w:line="276" w:lineRule="auto"/>
        <w:rPr>
          <w:rFonts w:eastAsia="Times" w:cstheme="minorHAnsi"/>
          <w:b/>
          <w:i/>
          <w:sz w:val="24"/>
          <w:szCs w:val="24"/>
        </w:rPr>
      </w:pPr>
      <w:r w:rsidRPr="00424DCD">
        <w:rPr>
          <w:rFonts w:eastAsia="Times" w:cstheme="minorHAnsi"/>
          <w:b/>
          <w:i/>
          <w:sz w:val="24"/>
          <w:szCs w:val="24"/>
        </w:rPr>
        <w:t>How can you help us manage Safety and Quality?</w:t>
      </w:r>
    </w:p>
    <w:p w14:paraId="1F134E5C" w14:textId="77777777" w:rsidR="00424DCD" w:rsidRPr="00424DCD" w:rsidRDefault="00424DCD" w:rsidP="00197577">
      <w:pPr>
        <w:spacing w:after="0" w:line="276" w:lineRule="auto"/>
        <w:rPr>
          <w:rFonts w:eastAsia="Times" w:cstheme="minorHAnsi"/>
          <w:sz w:val="24"/>
          <w:szCs w:val="24"/>
        </w:rPr>
      </w:pPr>
      <w:r w:rsidRPr="00424DCD">
        <w:rPr>
          <w:rFonts w:eastAsia="Times" w:cstheme="minorHAnsi"/>
          <w:sz w:val="24"/>
          <w:szCs w:val="24"/>
        </w:rPr>
        <w:t xml:space="preserve">We value our patients and their </w:t>
      </w:r>
      <w:proofErr w:type="spellStart"/>
      <w:r w:rsidRPr="00424DCD">
        <w:rPr>
          <w:rFonts w:eastAsia="Times" w:cstheme="minorHAnsi"/>
          <w:sz w:val="24"/>
          <w:szCs w:val="24"/>
        </w:rPr>
        <w:t>carers</w:t>
      </w:r>
      <w:proofErr w:type="spellEnd"/>
      <w:r w:rsidRPr="00424DCD">
        <w:rPr>
          <w:rFonts w:eastAsia="Times" w:cstheme="minorHAnsi"/>
          <w:sz w:val="24"/>
          <w:szCs w:val="24"/>
        </w:rPr>
        <w:t xml:space="preserve">. Please feel free to let one of the staff know if you would like to assist with reviewing any of our Safety and Quality initiatives. </w:t>
      </w:r>
    </w:p>
    <w:p w14:paraId="42B1EAA6" w14:textId="77777777" w:rsidR="00424DCD" w:rsidRPr="00424DCD" w:rsidRDefault="00424DCD" w:rsidP="00197577">
      <w:pPr>
        <w:spacing w:before="240" w:after="0" w:line="276" w:lineRule="auto"/>
        <w:rPr>
          <w:rFonts w:eastAsia="Times" w:cstheme="minorHAnsi"/>
          <w:b/>
          <w:i/>
          <w:sz w:val="24"/>
          <w:szCs w:val="24"/>
        </w:rPr>
      </w:pPr>
      <w:r w:rsidRPr="00424DCD">
        <w:rPr>
          <w:rFonts w:eastAsia="Times" w:cstheme="minorHAnsi"/>
          <w:b/>
          <w:i/>
          <w:sz w:val="24"/>
          <w:szCs w:val="24"/>
        </w:rPr>
        <w:t>Would you like further information?</w:t>
      </w:r>
    </w:p>
    <w:p w14:paraId="3E83CA3B" w14:textId="4B10454D" w:rsidR="00424DCD" w:rsidRPr="00424DCD" w:rsidRDefault="00424DCD" w:rsidP="00197577">
      <w:pPr>
        <w:spacing w:after="0" w:line="276" w:lineRule="auto"/>
        <w:rPr>
          <w:rFonts w:eastAsia="Times" w:cstheme="minorHAnsi"/>
          <w:sz w:val="24"/>
          <w:szCs w:val="24"/>
        </w:rPr>
      </w:pPr>
      <w:r w:rsidRPr="00424DCD">
        <w:rPr>
          <w:rFonts w:eastAsia="Times" w:cstheme="minorHAnsi"/>
          <w:sz w:val="24"/>
          <w:szCs w:val="24"/>
        </w:rPr>
        <w:t xml:space="preserve">Our </w:t>
      </w:r>
      <w:r w:rsidR="002C114B">
        <w:rPr>
          <w:rFonts w:eastAsia="Times" w:cstheme="minorHAnsi"/>
          <w:sz w:val="24"/>
          <w:szCs w:val="24"/>
        </w:rPr>
        <w:t xml:space="preserve">management team </w:t>
      </w:r>
      <w:r w:rsidRPr="00424DCD">
        <w:rPr>
          <w:rFonts w:eastAsia="Times" w:cstheme="minorHAnsi"/>
          <w:sz w:val="24"/>
          <w:szCs w:val="24"/>
        </w:rPr>
        <w:t>will be very happy to discuss any questions or concerns you may have with</w:t>
      </w:r>
      <w:r w:rsidR="002C114B">
        <w:rPr>
          <w:rFonts w:eastAsia="Times" w:cstheme="minorHAnsi"/>
          <w:sz w:val="24"/>
          <w:szCs w:val="24"/>
        </w:rPr>
        <w:t xml:space="preserve"> </w:t>
      </w:r>
      <w:r w:rsidRPr="00424DCD">
        <w:rPr>
          <w:rFonts w:eastAsia="Times" w:cstheme="minorHAnsi"/>
          <w:sz w:val="24"/>
          <w:szCs w:val="24"/>
        </w:rPr>
        <w:t xml:space="preserve">our Safety and Quality program. </w:t>
      </w:r>
      <w:r w:rsidR="00886085">
        <w:rPr>
          <w:rFonts w:eastAsia="Times" w:cstheme="minorHAnsi"/>
          <w:sz w:val="24"/>
          <w:szCs w:val="24"/>
        </w:rPr>
        <w:t>They</w:t>
      </w:r>
      <w:r w:rsidRPr="00424DCD">
        <w:rPr>
          <w:rFonts w:eastAsia="Times" w:cstheme="minorHAnsi"/>
          <w:sz w:val="24"/>
          <w:szCs w:val="24"/>
        </w:rPr>
        <w:t xml:space="preserve"> can be contacted by</w:t>
      </w:r>
      <w:r w:rsidRPr="00424DCD">
        <w:rPr>
          <w:rFonts w:cstheme="minorHAnsi"/>
          <w:sz w:val="24"/>
          <w:szCs w:val="24"/>
        </w:rPr>
        <w:t xml:space="preserve"> </w:t>
      </w:r>
      <w:r w:rsidRPr="00424DCD">
        <w:rPr>
          <w:rFonts w:eastAsia="Times" w:cstheme="minorHAnsi"/>
          <w:sz w:val="24"/>
          <w:szCs w:val="24"/>
        </w:rPr>
        <w:t>email (</w:t>
      </w:r>
      <w:r w:rsidR="002C114B">
        <w:rPr>
          <w:rFonts w:eastAsia="Times" w:cstheme="minorHAnsi"/>
          <w:sz w:val="24"/>
          <w:szCs w:val="24"/>
        </w:rPr>
        <w:t>info</w:t>
      </w:r>
      <w:r w:rsidRPr="00424DCD">
        <w:rPr>
          <w:rFonts w:eastAsia="Times" w:cstheme="minorHAnsi"/>
          <w:sz w:val="24"/>
          <w:szCs w:val="24"/>
        </w:rPr>
        <w:t>@vcmh.com.au) or phone 03 5947 7862</w:t>
      </w:r>
      <w:r w:rsidR="00D166F6">
        <w:rPr>
          <w:rFonts w:eastAsia="Times" w:cstheme="minorHAnsi"/>
          <w:sz w:val="24"/>
          <w:szCs w:val="24"/>
        </w:rPr>
        <w:t>.</w:t>
      </w:r>
    </w:p>
    <w:p w14:paraId="059A3710" w14:textId="5D0BE401" w:rsidR="00A76329" w:rsidRPr="00424DCD" w:rsidRDefault="00A76329" w:rsidP="00197577">
      <w:pPr>
        <w:spacing w:line="276" w:lineRule="auto"/>
        <w:rPr>
          <w:rFonts w:cstheme="minorHAnsi"/>
          <w:sz w:val="24"/>
          <w:szCs w:val="24"/>
        </w:rPr>
      </w:pPr>
    </w:p>
    <w:sectPr w:rsidR="00A76329" w:rsidRPr="00424DCD" w:rsidSect="00A76329">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AFBB1D" w14:textId="77777777" w:rsidR="009F2B22" w:rsidRDefault="009F2B22" w:rsidP="00AE0A2E">
      <w:pPr>
        <w:spacing w:after="0" w:line="240" w:lineRule="auto"/>
      </w:pPr>
      <w:r>
        <w:separator/>
      </w:r>
    </w:p>
  </w:endnote>
  <w:endnote w:type="continuationSeparator" w:id="0">
    <w:p w14:paraId="1EC4B720" w14:textId="77777777" w:rsidR="009F2B22" w:rsidRDefault="009F2B22" w:rsidP="00AE0A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1D4BA" w14:textId="73F9D981" w:rsidR="00AE0A2E" w:rsidRPr="00AE0A2E" w:rsidRDefault="00AE0A2E" w:rsidP="005E38FF">
    <w:pPr>
      <w:pStyle w:val="Footer"/>
      <w:pBdr>
        <w:top w:val="single" w:sz="4" w:space="1" w:color="auto"/>
      </w:pBdr>
      <w:rPr>
        <w:i/>
        <w:sz w:val="16"/>
        <w:szCs w:val="16"/>
      </w:rPr>
    </w:pPr>
    <w:r w:rsidRPr="00AE0A2E">
      <w:rPr>
        <w:i/>
        <w:sz w:val="16"/>
        <w:szCs w:val="16"/>
      </w:rPr>
      <w:fldChar w:fldCharType="begin"/>
    </w:r>
    <w:r w:rsidRPr="00AE0A2E">
      <w:rPr>
        <w:i/>
        <w:sz w:val="16"/>
        <w:szCs w:val="16"/>
      </w:rPr>
      <w:instrText xml:space="preserve"> FILENAME  \* Upper  \* MERGEFORMAT </w:instrText>
    </w:r>
    <w:r w:rsidRPr="00AE0A2E">
      <w:rPr>
        <w:i/>
        <w:sz w:val="16"/>
        <w:szCs w:val="16"/>
      </w:rPr>
      <w:fldChar w:fldCharType="separate"/>
    </w:r>
    <w:r w:rsidR="00501B57">
      <w:rPr>
        <w:i/>
        <w:noProof/>
        <w:sz w:val="16"/>
        <w:szCs w:val="16"/>
      </w:rPr>
      <w:t>HOW DO WE MANAGE OUR SAFETY AND QUALITY V</w:t>
    </w:r>
    <w:r w:rsidRPr="00AE0A2E">
      <w:rPr>
        <w:i/>
        <w:sz w:val="16"/>
        <w:szCs w:val="16"/>
      </w:rPr>
      <w:fldChar w:fldCharType="end"/>
    </w:r>
    <w:r w:rsidR="00935378">
      <w:rPr>
        <w:i/>
        <w:sz w:val="16"/>
        <w:szCs w:val="16"/>
      </w:rPr>
      <w:t>7</w:t>
    </w:r>
    <w:r w:rsidRPr="00AE0A2E">
      <w:rPr>
        <w:i/>
        <w:sz w:val="16"/>
        <w:szCs w:val="16"/>
      </w:rPr>
      <w:tab/>
    </w:r>
    <w:r w:rsidRPr="00AE0A2E">
      <w:rPr>
        <w:i/>
        <w:sz w:val="16"/>
        <w:szCs w:val="16"/>
      </w:rPr>
      <w:tab/>
      <w:t xml:space="preserve">Page </w:t>
    </w:r>
    <w:r w:rsidRPr="00AE0A2E">
      <w:rPr>
        <w:i/>
        <w:sz w:val="16"/>
        <w:szCs w:val="16"/>
      </w:rPr>
      <w:fldChar w:fldCharType="begin"/>
    </w:r>
    <w:r w:rsidRPr="00AE0A2E">
      <w:rPr>
        <w:i/>
        <w:sz w:val="16"/>
        <w:szCs w:val="16"/>
      </w:rPr>
      <w:instrText xml:space="preserve"> PAGE  \* Arabic  \* MERGEFORMAT </w:instrText>
    </w:r>
    <w:r w:rsidRPr="00AE0A2E">
      <w:rPr>
        <w:i/>
        <w:sz w:val="16"/>
        <w:szCs w:val="16"/>
      </w:rPr>
      <w:fldChar w:fldCharType="separate"/>
    </w:r>
    <w:r w:rsidRPr="00AE0A2E">
      <w:rPr>
        <w:i/>
        <w:noProof/>
        <w:sz w:val="16"/>
        <w:szCs w:val="16"/>
      </w:rPr>
      <w:t>1</w:t>
    </w:r>
    <w:r w:rsidRPr="00AE0A2E">
      <w:rPr>
        <w:i/>
        <w:sz w:val="16"/>
        <w:szCs w:val="16"/>
      </w:rPr>
      <w:fldChar w:fldCharType="end"/>
    </w:r>
    <w:r w:rsidRPr="00AE0A2E">
      <w:rPr>
        <w:i/>
        <w:sz w:val="16"/>
        <w:szCs w:val="16"/>
      </w:rPr>
      <w:t>/</w:t>
    </w:r>
    <w:r w:rsidRPr="00AE0A2E">
      <w:rPr>
        <w:i/>
        <w:sz w:val="16"/>
        <w:szCs w:val="16"/>
      </w:rPr>
      <w:fldChar w:fldCharType="begin"/>
    </w:r>
    <w:r w:rsidRPr="00AE0A2E">
      <w:rPr>
        <w:i/>
        <w:sz w:val="16"/>
        <w:szCs w:val="16"/>
      </w:rPr>
      <w:instrText xml:space="preserve"> NUMPAGES  \* Arabic  \* MERGEFORMAT </w:instrText>
    </w:r>
    <w:r w:rsidRPr="00AE0A2E">
      <w:rPr>
        <w:i/>
        <w:sz w:val="16"/>
        <w:szCs w:val="16"/>
      </w:rPr>
      <w:fldChar w:fldCharType="separate"/>
    </w:r>
    <w:r w:rsidRPr="00AE0A2E">
      <w:rPr>
        <w:i/>
        <w:noProof/>
        <w:sz w:val="16"/>
        <w:szCs w:val="16"/>
      </w:rPr>
      <w:t>1</w:t>
    </w:r>
    <w:r w:rsidRPr="00AE0A2E">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880D1" w14:textId="77777777" w:rsidR="009F2B22" w:rsidRDefault="009F2B22" w:rsidP="00AE0A2E">
      <w:pPr>
        <w:spacing w:after="0" w:line="240" w:lineRule="auto"/>
      </w:pPr>
      <w:r>
        <w:separator/>
      </w:r>
    </w:p>
  </w:footnote>
  <w:footnote w:type="continuationSeparator" w:id="0">
    <w:p w14:paraId="5B7A72F0" w14:textId="77777777" w:rsidR="009F2B22" w:rsidRDefault="009F2B22" w:rsidP="00AE0A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96" w:type="dxa"/>
      <w:jc w:val="center"/>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0"/>
      <w:gridCol w:w="4236"/>
    </w:tblGrid>
    <w:tr w:rsidR="006B5AEC" w14:paraId="6B2AD650" w14:textId="77777777" w:rsidTr="00971BF0">
      <w:trPr>
        <w:trHeight w:val="1333"/>
        <w:jc w:val="center"/>
      </w:trPr>
      <w:tc>
        <w:tcPr>
          <w:tcW w:w="5760" w:type="dxa"/>
        </w:tcPr>
        <w:p w14:paraId="5413E4A8" w14:textId="1AD60400" w:rsidR="006B5AEC" w:rsidRDefault="00CC6815">
          <w:pPr>
            <w:pStyle w:val="Header"/>
          </w:pPr>
          <w:r>
            <w:rPr>
              <w:noProof/>
            </w:rPr>
            <w:drawing>
              <wp:inline distT="0" distB="0" distL="0" distR="0" wp14:anchorId="1F643B2F" wp14:editId="56EDB64F">
                <wp:extent cx="3171429" cy="4666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MCH Logo.bmp"/>
                        <pic:cNvPicPr/>
                      </pic:nvPicPr>
                      <pic:blipFill>
                        <a:blip r:embed="rId1">
                          <a:extLst>
                            <a:ext uri="{28A0092B-C50C-407E-A947-70E740481C1C}">
                              <a14:useLocalDpi xmlns:a14="http://schemas.microsoft.com/office/drawing/2010/main" val="0"/>
                            </a:ext>
                          </a:extLst>
                        </a:blip>
                        <a:stretch>
                          <a:fillRect/>
                        </a:stretch>
                      </pic:blipFill>
                      <pic:spPr>
                        <a:xfrm>
                          <a:off x="0" y="0"/>
                          <a:ext cx="3171429" cy="466667"/>
                        </a:xfrm>
                        <a:prstGeom prst="rect">
                          <a:avLst/>
                        </a:prstGeom>
                      </pic:spPr>
                    </pic:pic>
                  </a:graphicData>
                </a:graphic>
              </wp:inline>
            </w:drawing>
          </w:r>
        </w:p>
      </w:tc>
      <w:tc>
        <w:tcPr>
          <w:tcW w:w="4236" w:type="dxa"/>
        </w:tcPr>
        <w:p w14:paraId="1A37D674" w14:textId="0B986FCC" w:rsidR="006B5AEC" w:rsidRPr="00AE0A2E" w:rsidRDefault="00971BF0" w:rsidP="00AE0A2E">
          <w:pPr>
            <w:pStyle w:val="Header"/>
            <w:jc w:val="right"/>
            <w:rPr>
              <w:b/>
              <w:sz w:val="32"/>
              <w:szCs w:val="32"/>
            </w:rPr>
          </w:pPr>
          <w:r>
            <w:rPr>
              <w:b/>
              <w:sz w:val="32"/>
              <w:szCs w:val="32"/>
            </w:rPr>
            <w:t>HOW DO WE MANAGE OUR SAFETY AND QUALITY?</w:t>
          </w:r>
        </w:p>
      </w:tc>
    </w:tr>
  </w:tbl>
  <w:p w14:paraId="656CA16A" w14:textId="77777777" w:rsidR="00AE0A2E" w:rsidRDefault="00AE0A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92ACE"/>
    <w:multiLevelType w:val="hybridMultilevel"/>
    <w:tmpl w:val="9F8C67EE"/>
    <w:lvl w:ilvl="0" w:tplc="73BEA594">
      <w:numFmt w:val="bullet"/>
      <w:lvlText w:val="•"/>
      <w:lvlJc w:val="left"/>
      <w:pPr>
        <w:ind w:left="1440" w:hanging="360"/>
      </w:pPr>
      <w:rPr>
        <w:rFonts w:ascii="Arial" w:eastAsia="Times New Roman" w:hAnsi="Arial" w:cs="Arial"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15:restartNumberingAfterBreak="0">
    <w:nsid w:val="03614DF8"/>
    <w:multiLevelType w:val="hybridMultilevel"/>
    <w:tmpl w:val="D2F0CA10"/>
    <w:lvl w:ilvl="0" w:tplc="386E2EEE">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08A67A8C"/>
    <w:multiLevelType w:val="hybridMultilevel"/>
    <w:tmpl w:val="47563FA4"/>
    <w:lvl w:ilvl="0" w:tplc="73BEA594">
      <w:numFmt w:val="bullet"/>
      <w:lvlText w:val="•"/>
      <w:lvlJc w:val="left"/>
      <w:pPr>
        <w:ind w:left="1440" w:hanging="360"/>
      </w:pPr>
      <w:rPr>
        <w:rFonts w:ascii="Arial" w:eastAsia="Times New Roman" w:hAnsi="Arial" w:cs="Aria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193B2316"/>
    <w:multiLevelType w:val="multilevel"/>
    <w:tmpl w:val="86947F80"/>
    <w:lvl w:ilvl="0">
      <w:start w:val="1"/>
      <w:numFmt w:val="bullet"/>
      <w:lvlText w:val=""/>
      <w:lvlJc w:val="left"/>
      <w:pPr>
        <w:tabs>
          <w:tab w:val="num" w:pos="1800"/>
        </w:tabs>
        <w:ind w:left="1800" w:hanging="360"/>
      </w:pPr>
      <w:rPr>
        <w:rFonts w:ascii="Symbol" w:hAnsi="Symbol" w:hint="default"/>
        <w:sz w:val="20"/>
      </w:rPr>
    </w:lvl>
    <w:lvl w:ilvl="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4" w15:restartNumberingAfterBreak="0">
    <w:nsid w:val="1DB15436"/>
    <w:multiLevelType w:val="hybridMultilevel"/>
    <w:tmpl w:val="B93EF044"/>
    <w:lvl w:ilvl="0" w:tplc="70DC4A50">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2E6C1DD8"/>
    <w:multiLevelType w:val="hybridMultilevel"/>
    <w:tmpl w:val="6330BF74"/>
    <w:lvl w:ilvl="0" w:tplc="D92CF2F4">
      <w:start w:val="1"/>
      <w:numFmt w:val="bullet"/>
      <w:lvlText w:val=""/>
      <w:lvlJc w:val="left"/>
      <w:pPr>
        <w:ind w:left="360" w:hanging="360"/>
      </w:pPr>
      <w:rPr>
        <w:rFonts w:ascii="Symbol" w:hAnsi="Symbol" w:hint="default"/>
      </w:rPr>
    </w:lvl>
    <w:lvl w:ilvl="1" w:tplc="73BEA594">
      <w:numFmt w:val="bullet"/>
      <w:lvlText w:val="•"/>
      <w:lvlJc w:val="left"/>
      <w:pPr>
        <w:ind w:left="1080" w:hanging="360"/>
      </w:pPr>
      <w:rPr>
        <w:rFonts w:ascii="Arial" w:eastAsia="Times New Roman" w:hAnsi="Arial" w:cs="Aria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366153E1"/>
    <w:multiLevelType w:val="hybridMultilevel"/>
    <w:tmpl w:val="23B08AFC"/>
    <w:lvl w:ilvl="0" w:tplc="D92CF2F4">
      <w:start w:val="1"/>
      <w:numFmt w:val="bullet"/>
      <w:lvlText w:val=""/>
      <w:lvlJc w:val="left"/>
      <w:pPr>
        <w:ind w:left="1440" w:hanging="360"/>
      </w:pPr>
      <w:rPr>
        <w:rFonts w:ascii="Symbol" w:hAnsi="Symbol" w:hint="default"/>
      </w:rPr>
    </w:lvl>
    <w:lvl w:ilvl="1" w:tplc="0C090001">
      <w:start w:val="1"/>
      <w:numFmt w:val="bullet"/>
      <w:lvlText w:val=""/>
      <w:lvlJc w:val="left"/>
      <w:pPr>
        <w:ind w:left="2160" w:hanging="360"/>
      </w:pPr>
      <w:rPr>
        <w:rFonts w:ascii="Symbol" w:hAnsi="Symbol"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 w15:restartNumberingAfterBreak="0">
    <w:nsid w:val="3BAA267D"/>
    <w:multiLevelType w:val="hybridMultilevel"/>
    <w:tmpl w:val="9AD08450"/>
    <w:lvl w:ilvl="0" w:tplc="D92CF2F4">
      <w:start w:val="1"/>
      <w:numFmt w:val="bullet"/>
      <w:lvlText w:val=""/>
      <w:lvlJc w:val="left"/>
      <w:pPr>
        <w:ind w:left="1582" w:hanging="360"/>
      </w:pPr>
      <w:rPr>
        <w:rFonts w:ascii="Symbol" w:hAnsi="Symbol" w:hint="default"/>
      </w:rPr>
    </w:lvl>
    <w:lvl w:ilvl="1" w:tplc="0C090003" w:tentative="1">
      <w:start w:val="1"/>
      <w:numFmt w:val="bullet"/>
      <w:lvlText w:val="o"/>
      <w:lvlJc w:val="left"/>
      <w:pPr>
        <w:ind w:left="2302" w:hanging="360"/>
      </w:pPr>
      <w:rPr>
        <w:rFonts w:ascii="Courier New" w:hAnsi="Courier New" w:cs="Courier New" w:hint="default"/>
      </w:rPr>
    </w:lvl>
    <w:lvl w:ilvl="2" w:tplc="0C090005" w:tentative="1">
      <w:start w:val="1"/>
      <w:numFmt w:val="bullet"/>
      <w:lvlText w:val=""/>
      <w:lvlJc w:val="left"/>
      <w:pPr>
        <w:ind w:left="3022" w:hanging="360"/>
      </w:pPr>
      <w:rPr>
        <w:rFonts w:ascii="Wingdings" w:hAnsi="Wingdings" w:hint="default"/>
      </w:rPr>
    </w:lvl>
    <w:lvl w:ilvl="3" w:tplc="0C090001" w:tentative="1">
      <w:start w:val="1"/>
      <w:numFmt w:val="bullet"/>
      <w:lvlText w:val=""/>
      <w:lvlJc w:val="left"/>
      <w:pPr>
        <w:ind w:left="3742" w:hanging="360"/>
      </w:pPr>
      <w:rPr>
        <w:rFonts w:ascii="Symbol" w:hAnsi="Symbol" w:hint="default"/>
      </w:rPr>
    </w:lvl>
    <w:lvl w:ilvl="4" w:tplc="0C090003" w:tentative="1">
      <w:start w:val="1"/>
      <w:numFmt w:val="bullet"/>
      <w:lvlText w:val="o"/>
      <w:lvlJc w:val="left"/>
      <w:pPr>
        <w:ind w:left="4462" w:hanging="360"/>
      </w:pPr>
      <w:rPr>
        <w:rFonts w:ascii="Courier New" w:hAnsi="Courier New" w:cs="Courier New" w:hint="default"/>
      </w:rPr>
    </w:lvl>
    <w:lvl w:ilvl="5" w:tplc="0C090005" w:tentative="1">
      <w:start w:val="1"/>
      <w:numFmt w:val="bullet"/>
      <w:lvlText w:val=""/>
      <w:lvlJc w:val="left"/>
      <w:pPr>
        <w:ind w:left="5182" w:hanging="360"/>
      </w:pPr>
      <w:rPr>
        <w:rFonts w:ascii="Wingdings" w:hAnsi="Wingdings" w:hint="default"/>
      </w:rPr>
    </w:lvl>
    <w:lvl w:ilvl="6" w:tplc="0C090001" w:tentative="1">
      <w:start w:val="1"/>
      <w:numFmt w:val="bullet"/>
      <w:lvlText w:val=""/>
      <w:lvlJc w:val="left"/>
      <w:pPr>
        <w:ind w:left="5902" w:hanging="360"/>
      </w:pPr>
      <w:rPr>
        <w:rFonts w:ascii="Symbol" w:hAnsi="Symbol" w:hint="default"/>
      </w:rPr>
    </w:lvl>
    <w:lvl w:ilvl="7" w:tplc="0C090003" w:tentative="1">
      <w:start w:val="1"/>
      <w:numFmt w:val="bullet"/>
      <w:lvlText w:val="o"/>
      <w:lvlJc w:val="left"/>
      <w:pPr>
        <w:ind w:left="6622" w:hanging="360"/>
      </w:pPr>
      <w:rPr>
        <w:rFonts w:ascii="Courier New" w:hAnsi="Courier New" w:cs="Courier New" w:hint="default"/>
      </w:rPr>
    </w:lvl>
    <w:lvl w:ilvl="8" w:tplc="0C090005" w:tentative="1">
      <w:start w:val="1"/>
      <w:numFmt w:val="bullet"/>
      <w:lvlText w:val=""/>
      <w:lvlJc w:val="left"/>
      <w:pPr>
        <w:ind w:left="7342" w:hanging="360"/>
      </w:pPr>
      <w:rPr>
        <w:rFonts w:ascii="Wingdings" w:hAnsi="Wingdings" w:hint="default"/>
      </w:rPr>
    </w:lvl>
  </w:abstractNum>
  <w:abstractNum w:abstractNumId="8" w15:restartNumberingAfterBreak="0">
    <w:nsid w:val="43444C28"/>
    <w:multiLevelType w:val="hybridMultilevel"/>
    <w:tmpl w:val="41E6A6B8"/>
    <w:lvl w:ilvl="0" w:tplc="70DC4A50">
      <w:start w:val="1"/>
      <w:numFmt w:val="bullet"/>
      <w:lvlText w:val=""/>
      <w:lvlJc w:val="left"/>
      <w:pPr>
        <w:ind w:left="1500" w:hanging="360"/>
      </w:pPr>
      <w:rPr>
        <w:rFonts w:ascii="Symbol" w:hAnsi="Symbol" w:hint="default"/>
      </w:rPr>
    </w:lvl>
    <w:lvl w:ilvl="1" w:tplc="0C090003" w:tentative="1">
      <w:start w:val="1"/>
      <w:numFmt w:val="bullet"/>
      <w:lvlText w:val="o"/>
      <w:lvlJc w:val="left"/>
      <w:pPr>
        <w:ind w:left="2220" w:hanging="360"/>
      </w:pPr>
      <w:rPr>
        <w:rFonts w:ascii="Courier New" w:hAnsi="Courier New" w:cs="Courier New" w:hint="default"/>
      </w:rPr>
    </w:lvl>
    <w:lvl w:ilvl="2" w:tplc="0C090005" w:tentative="1">
      <w:start w:val="1"/>
      <w:numFmt w:val="bullet"/>
      <w:lvlText w:val=""/>
      <w:lvlJc w:val="left"/>
      <w:pPr>
        <w:ind w:left="2940" w:hanging="360"/>
      </w:pPr>
      <w:rPr>
        <w:rFonts w:ascii="Wingdings" w:hAnsi="Wingdings" w:hint="default"/>
      </w:rPr>
    </w:lvl>
    <w:lvl w:ilvl="3" w:tplc="0C090001" w:tentative="1">
      <w:start w:val="1"/>
      <w:numFmt w:val="bullet"/>
      <w:lvlText w:val=""/>
      <w:lvlJc w:val="left"/>
      <w:pPr>
        <w:ind w:left="3660" w:hanging="360"/>
      </w:pPr>
      <w:rPr>
        <w:rFonts w:ascii="Symbol" w:hAnsi="Symbol" w:hint="default"/>
      </w:rPr>
    </w:lvl>
    <w:lvl w:ilvl="4" w:tplc="0C090003" w:tentative="1">
      <w:start w:val="1"/>
      <w:numFmt w:val="bullet"/>
      <w:lvlText w:val="o"/>
      <w:lvlJc w:val="left"/>
      <w:pPr>
        <w:ind w:left="4380" w:hanging="360"/>
      </w:pPr>
      <w:rPr>
        <w:rFonts w:ascii="Courier New" w:hAnsi="Courier New" w:cs="Courier New" w:hint="default"/>
      </w:rPr>
    </w:lvl>
    <w:lvl w:ilvl="5" w:tplc="0C090005" w:tentative="1">
      <w:start w:val="1"/>
      <w:numFmt w:val="bullet"/>
      <w:lvlText w:val=""/>
      <w:lvlJc w:val="left"/>
      <w:pPr>
        <w:ind w:left="5100" w:hanging="360"/>
      </w:pPr>
      <w:rPr>
        <w:rFonts w:ascii="Wingdings" w:hAnsi="Wingdings" w:hint="default"/>
      </w:rPr>
    </w:lvl>
    <w:lvl w:ilvl="6" w:tplc="0C090001" w:tentative="1">
      <w:start w:val="1"/>
      <w:numFmt w:val="bullet"/>
      <w:lvlText w:val=""/>
      <w:lvlJc w:val="left"/>
      <w:pPr>
        <w:ind w:left="5820" w:hanging="360"/>
      </w:pPr>
      <w:rPr>
        <w:rFonts w:ascii="Symbol" w:hAnsi="Symbol" w:hint="default"/>
      </w:rPr>
    </w:lvl>
    <w:lvl w:ilvl="7" w:tplc="0C090003" w:tentative="1">
      <w:start w:val="1"/>
      <w:numFmt w:val="bullet"/>
      <w:lvlText w:val="o"/>
      <w:lvlJc w:val="left"/>
      <w:pPr>
        <w:ind w:left="6540" w:hanging="360"/>
      </w:pPr>
      <w:rPr>
        <w:rFonts w:ascii="Courier New" w:hAnsi="Courier New" w:cs="Courier New" w:hint="default"/>
      </w:rPr>
    </w:lvl>
    <w:lvl w:ilvl="8" w:tplc="0C090005" w:tentative="1">
      <w:start w:val="1"/>
      <w:numFmt w:val="bullet"/>
      <w:lvlText w:val=""/>
      <w:lvlJc w:val="left"/>
      <w:pPr>
        <w:ind w:left="7260" w:hanging="360"/>
      </w:pPr>
      <w:rPr>
        <w:rFonts w:ascii="Wingdings" w:hAnsi="Wingdings" w:hint="default"/>
      </w:rPr>
    </w:lvl>
  </w:abstractNum>
  <w:abstractNum w:abstractNumId="9" w15:restartNumberingAfterBreak="0">
    <w:nsid w:val="455B7EB9"/>
    <w:multiLevelType w:val="multilevel"/>
    <w:tmpl w:val="A2E24C08"/>
    <w:lvl w:ilvl="0">
      <w:start w:val="1"/>
      <w:numFmt w:val="bullet"/>
      <w:lvlText w:val=""/>
      <w:lvlJc w:val="left"/>
      <w:pPr>
        <w:tabs>
          <w:tab w:val="num" w:pos="1800"/>
        </w:tabs>
        <w:ind w:left="1800" w:hanging="360"/>
      </w:pPr>
      <w:rPr>
        <w:rFonts w:ascii="Symbol" w:hAnsi="Symbol" w:hint="default"/>
        <w:sz w:val="20"/>
      </w:rPr>
    </w:lvl>
    <w:lvl w:ilvl="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0" w15:restartNumberingAfterBreak="0">
    <w:nsid w:val="48181183"/>
    <w:multiLevelType w:val="hybridMultilevel"/>
    <w:tmpl w:val="09AC565A"/>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1" w15:restartNumberingAfterBreak="0">
    <w:nsid w:val="4CCC7A96"/>
    <w:multiLevelType w:val="hybridMultilevel"/>
    <w:tmpl w:val="3FA034CA"/>
    <w:lvl w:ilvl="0" w:tplc="386E2EE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FF47EC3"/>
    <w:multiLevelType w:val="hybridMultilevel"/>
    <w:tmpl w:val="EC18E65E"/>
    <w:lvl w:ilvl="0" w:tplc="386E2EEE">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505C2170"/>
    <w:multiLevelType w:val="hybridMultilevel"/>
    <w:tmpl w:val="FB0C9BC2"/>
    <w:lvl w:ilvl="0" w:tplc="73BEA594">
      <w:numFmt w:val="bullet"/>
      <w:lvlText w:val="•"/>
      <w:lvlJc w:val="left"/>
      <w:pPr>
        <w:ind w:left="1440" w:hanging="360"/>
      </w:pPr>
      <w:rPr>
        <w:rFonts w:ascii="Arial" w:eastAsia="Times New Roman" w:hAnsi="Arial" w:cs="Aria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 w15:restartNumberingAfterBreak="0">
    <w:nsid w:val="58213E37"/>
    <w:multiLevelType w:val="hybridMultilevel"/>
    <w:tmpl w:val="0256FE30"/>
    <w:lvl w:ilvl="0" w:tplc="386E2EEE">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AEB28B6"/>
    <w:multiLevelType w:val="hybridMultilevel"/>
    <w:tmpl w:val="17B601DA"/>
    <w:lvl w:ilvl="0" w:tplc="D92CF2F4">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15:restartNumberingAfterBreak="0">
    <w:nsid w:val="5CE037BB"/>
    <w:multiLevelType w:val="multilevel"/>
    <w:tmpl w:val="772A17A2"/>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15:restartNumberingAfterBreak="0">
    <w:nsid w:val="5FDD6C42"/>
    <w:multiLevelType w:val="hybridMultilevel"/>
    <w:tmpl w:val="C9207888"/>
    <w:lvl w:ilvl="0" w:tplc="73BEA594">
      <w:numFmt w:val="bullet"/>
      <w:lvlText w:val="•"/>
      <w:lvlJc w:val="left"/>
      <w:pPr>
        <w:ind w:left="1440" w:hanging="360"/>
      </w:pPr>
      <w:rPr>
        <w:rFonts w:ascii="Arial" w:eastAsia="Times New Roman" w:hAnsi="Arial" w:cs="Aria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65AE2373"/>
    <w:multiLevelType w:val="hybridMultilevel"/>
    <w:tmpl w:val="4FEED3D2"/>
    <w:lvl w:ilvl="0" w:tplc="D92CF2F4">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9" w15:restartNumberingAfterBreak="0">
    <w:nsid w:val="6DCD26B1"/>
    <w:multiLevelType w:val="hybridMultilevel"/>
    <w:tmpl w:val="1FAA215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0" w15:restartNumberingAfterBreak="0">
    <w:nsid w:val="79F04B98"/>
    <w:multiLevelType w:val="hybridMultilevel"/>
    <w:tmpl w:val="7D5A5CDA"/>
    <w:lvl w:ilvl="0" w:tplc="D92CF2F4">
      <w:start w:val="1"/>
      <w:numFmt w:val="bullet"/>
      <w:lvlText w:val=""/>
      <w:lvlJc w:val="left"/>
      <w:pPr>
        <w:ind w:left="360" w:hanging="360"/>
      </w:pPr>
      <w:rPr>
        <w:rFonts w:ascii="Symbol" w:hAnsi="Symbol" w:hint="default"/>
      </w:rPr>
    </w:lvl>
    <w:lvl w:ilvl="1" w:tplc="D92CF2F4">
      <w:start w:val="1"/>
      <w:numFmt w:val="bullet"/>
      <w:lvlText w:val=""/>
      <w:lvlJc w:val="left"/>
      <w:pPr>
        <w:ind w:left="1080" w:hanging="360"/>
      </w:pPr>
      <w:rPr>
        <w:rFonts w:ascii="Symbol" w:hAnsi="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7AFC583C"/>
    <w:multiLevelType w:val="multilevel"/>
    <w:tmpl w:val="870EBCA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num w:numId="1">
    <w:abstractNumId w:val="16"/>
  </w:num>
  <w:num w:numId="2">
    <w:abstractNumId w:val="13"/>
  </w:num>
  <w:num w:numId="3">
    <w:abstractNumId w:val="17"/>
  </w:num>
  <w:num w:numId="4">
    <w:abstractNumId w:val="7"/>
  </w:num>
  <w:num w:numId="5">
    <w:abstractNumId w:val="18"/>
  </w:num>
  <w:num w:numId="6">
    <w:abstractNumId w:val="19"/>
  </w:num>
  <w:num w:numId="7">
    <w:abstractNumId w:val="21"/>
  </w:num>
  <w:num w:numId="8">
    <w:abstractNumId w:val="9"/>
  </w:num>
  <w:num w:numId="9">
    <w:abstractNumId w:val="3"/>
  </w:num>
  <w:num w:numId="10">
    <w:abstractNumId w:val="6"/>
  </w:num>
  <w:num w:numId="11">
    <w:abstractNumId w:val="10"/>
  </w:num>
  <w:num w:numId="12">
    <w:abstractNumId w:val="15"/>
  </w:num>
  <w:num w:numId="13">
    <w:abstractNumId w:val="0"/>
  </w:num>
  <w:num w:numId="14">
    <w:abstractNumId w:val="2"/>
  </w:num>
  <w:num w:numId="15">
    <w:abstractNumId w:val="20"/>
  </w:num>
  <w:num w:numId="16">
    <w:abstractNumId w:val="5"/>
  </w:num>
  <w:num w:numId="17">
    <w:abstractNumId w:val="8"/>
  </w:num>
  <w:num w:numId="18">
    <w:abstractNumId w:val="4"/>
  </w:num>
  <w:num w:numId="19">
    <w:abstractNumId w:val="1"/>
  </w:num>
  <w:num w:numId="20">
    <w:abstractNumId w:val="12"/>
  </w:num>
  <w:num w:numId="21">
    <w:abstractNumId w:val="11"/>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A2E"/>
    <w:rsid w:val="00016952"/>
    <w:rsid w:val="00031BCC"/>
    <w:rsid w:val="00091F10"/>
    <w:rsid w:val="000C29D6"/>
    <w:rsid w:val="000D3CEC"/>
    <w:rsid w:val="001338C0"/>
    <w:rsid w:val="00163E7C"/>
    <w:rsid w:val="00197577"/>
    <w:rsid w:val="001F2A9E"/>
    <w:rsid w:val="00272F65"/>
    <w:rsid w:val="002C114B"/>
    <w:rsid w:val="002E0B86"/>
    <w:rsid w:val="0034714A"/>
    <w:rsid w:val="003B2106"/>
    <w:rsid w:val="003D3B29"/>
    <w:rsid w:val="003F4632"/>
    <w:rsid w:val="004026B1"/>
    <w:rsid w:val="00424DCD"/>
    <w:rsid w:val="0043239F"/>
    <w:rsid w:val="00451D17"/>
    <w:rsid w:val="0045513A"/>
    <w:rsid w:val="004E3C4A"/>
    <w:rsid w:val="00501B57"/>
    <w:rsid w:val="00551255"/>
    <w:rsid w:val="0057069E"/>
    <w:rsid w:val="00590856"/>
    <w:rsid w:val="005E31D0"/>
    <w:rsid w:val="005E38FF"/>
    <w:rsid w:val="00603C84"/>
    <w:rsid w:val="00691A79"/>
    <w:rsid w:val="006B5AEC"/>
    <w:rsid w:val="006E6AA8"/>
    <w:rsid w:val="006F2B13"/>
    <w:rsid w:val="006F5612"/>
    <w:rsid w:val="00871D50"/>
    <w:rsid w:val="00886085"/>
    <w:rsid w:val="008B6718"/>
    <w:rsid w:val="008F1E52"/>
    <w:rsid w:val="00904E05"/>
    <w:rsid w:val="00935378"/>
    <w:rsid w:val="00962A38"/>
    <w:rsid w:val="00971BF0"/>
    <w:rsid w:val="009A0AF1"/>
    <w:rsid w:val="009F2B22"/>
    <w:rsid w:val="00A024E9"/>
    <w:rsid w:val="00A5537B"/>
    <w:rsid w:val="00A62640"/>
    <w:rsid w:val="00A655AD"/>
    <w:rsid w:val="00A70E43"/>
    <w:rsid w:val="00A76329"/>
    <w:rsid w:val="00A90DF3"/>
    <w:rsid w:val="00AB2658"/>
    <w:rsid w:val="00AE0A2E"/>
    <w:rsid w:val="00AE29BC"/>
    <w:rsid w:val="00AE647F"/>
    <w:rsid w:val="00B21F5E"/>
    <w:rsid w:val="00B3619A"/>
    <w:rsid w:val="00BB66A4"/>
    <w:rsid w:val="00BB786F"/>
    <w:rsid w:val="00C44004"/>
    <w:rsid w:val="00C5048A"/>
    <w:rsid w:val="00CA24A8"/>
    <w:rsid w:val="00CB6402"/>
    <w:rsid w:val="00CC6815"/>
    <w:rsid w:val="00D166F6"/>
    <w:rsid w:val="00D46DA4"/>
    <w:rsid w:val="00D642DA"/>
    <w:rsid w:val="00D87736"/>
    <w:rsid w:val="00E27C80"/>
    <w:rsid w:val="00E30145"/>
    <w:rsid w:val="00E5146C"/>
    <w:rsid w:val="00EB3FB4"/>
    <w:rsid w:val="00F121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BE24B8F"/>
  <w15:chartTrackingRefBased/>
  <w15:docId w15:val="{7554C54E-6A9C-4748-9676-9DA654716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0A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0A2E"/>
  </w:style>
  <w:style w:type="paragraph" w:styleId="Footer">
    <w:name w:val="footer"/>
    <w:basedOn w:val="Normal"/>
    <w:link w:val="FooterChar"/>
    <w:uiPriority w:val="99"/>
    <w:unhideWhenUsed/>
    <w:rsid w:val="00AE0A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0A2E"/>
  </w:style>
  <w:style w:type="table" w:styleId="TableGrid">
    <w:name w:val="Table Grid"/>
    <w:basedOn w:val="TableNormal"/>
    <w:uiPriority w:val="39"/>
    <w:rsid w:val="00AE0A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146C"/>
    <w:pPr>
      <w:ind w:left="720"/>
      <w:contextualSpacing/>
    </w:pPr>
  </w:style>
  <w:style w:type="character" w:styleId="CommentReference">
    <w:name w:val="annotation reference"/>
    <w:basedOn w:val="DefaultParagraphFont"/>
    <w:uiPriority w:val="99"/>
    <w:semiHidden/>
    <w:unhideWhenUsed/>
    <w:rsid w:val="004E3C4A"/>
    <w:rPr>
      <w:sz w:val="16"/>
      <w:szCs w:val="16"/>
    </w:rPr>
  </w:style>
  <w:style w:type="paragraph" w:styleId="CommentText">
    <w:name w:val="annotation text"/>
    <w:basedOn w:val="Normal"/>
    <w:link w:val="CommentTextChar"/>
    <w:uiPriority w:val="99"/>
    <w:unhideWhenUsed/>
    <w:rsid w:val="004E3C4A"/>
    <w:pPr>
      <w:spacing w:line="240" w:lineRule="auto"/>
    </w:pPr>
    <w:rPr>
      <w:sz w:val="20"/>
      <w:szCs w:val="20"/>
    </w:rPr>
  </w:style>
  <w:style w:type="character" w:customStyle="1" w:styleId="CommentTextChar">
    <w:name w:val="Comment Text Char"/>
    <w:basedOn w:val="DefaultParagraphFont"/>
    <w:link w:val="CommentText"/>
    <w:uiPriority w:val="99"/>
    <w:rsid w:val="004E3C4A"/>
    <w:rPr>
      <w:sz w:val="20"/>
      <w:szCs w:val="20"/>
    </w:rPr>
  </w:style>
  <w:style w:type="paragraph" w:styleId="CommentSubject">
    <w:name w:val="annotation subject"/>
    <w:basedOn w:val="CommentText"/>
    <w:next w:val="CommentText"/>
    <w:link w:val="CommentSubjectChar"/>
    <w:uiPriority w:val="99"/>
    <w:semiHidden/>
    <w:unhideWhenUsed/>
    <w:rsid w:val="004E3C4A"/>
    <w:rPr>
      <w:b/>
      <w:bCs/>
    </w:rPr>
  </w:style>
  <w:style w:type="character" w:customStyle="1" w:styleId="CommentSubjectChar">
    <w:name w:val="Comment Subject Char"/>
    <w:basedOn w:val="CommentTextChar"/>
    <w:link w:val="CommentSubject"/>
    <w:uiPriority w:val="99"/>
    <w:semiHidden/>
    <w:rsid w:val="004E3C4A"/>
    <w:rPr>
      <w:b/>
      <w:bCs/>
      <w:sz w:val="20"/>
      <w:szCs w:val="20"/>
    </w:rPr>
  </w:style>
  <w:style w:type="paragraph" w:styleId="BalloonText">
    <w:name w:val="Balloon Text"/>
    <w:basedOn w:val="Normal"/>
    <w:link w:val="BalloonTextChar"/>
    <w:uiPriority w:val="99"/>
    <w:semiHidden/>
    <w:unhideWhenUsed/>
    <w:rsid w:val="004E3C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3C4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4f51c99b-5490-4f3e-af00-6af09180cec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F60DAB3EC5A8F40A1DB141649035C2A" ma:contentTypeVersion="5" ma:contentTypeDescription="Create a new document." ma:contentTypeScope="" ma:versionID="8b9d146c9b0bb275bc83f5de944192d1">
  <xsd:schema xmlns:xsd="http://www.w3.org/2001/XMLSchema" xmlns:xs="http://www.w3.org/2001/XMLSchema" xmlns:p="http://schemas.microsoft.com/office/2006/metadata/properties" xmlns:ns3="4f51c99b-5490-4f3e-af00-6af09180cec0" targetNamespace="http://schemas.microsoft.com/office/2006/metadata/properties" ma:root="true" ma:fieldsID="93e317ea461fe46b9a93134bd829cdff" ns3:_="">
    <xsd:import namespace="4f51c99b-5490-4f3e-af00-6af09180cec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51c99b-5490-4f3e-af00-6af09180cec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3D18E6-174D-4511-BC7F-32426B335A97}">
  <ds:schemaRefs>
    <ds:schemaRef ds:uri="http://schemas.microsoft.com/sharepoint/v3/contenttype/forms"/>
  </ds:schemaRefs>
</ds:datastoreItem>
</file>

<file path=customXml/itemProps2.xml><?xml version="1.0" encoding="utf-8"?>
<ds:datastoreItem xmlns:ds="http://schemas.openxmlformats.org/officeDocument/2006/customXml" ds:itemID="{08E8A082-1874-409A-BF71-C476AF96082B}">
  <ds:schemaRefs>
    <ds:schemaRef ds:uri="http://schemas.microsoft.com/office/2006/metadata/properties"/>
    <ds:schemaRef ds:uri="http://schemas.microsoft.com/office/infopath/2007/PartnerControls"/>
    <ds:schemaRef ds:uri="4f51c99b-5490-4f3e-af00-6af09180cec0"/>
  </ds:schemaRefs>
</ds:datastoreItem>
</file>

<file path=customXml/itemProps3.xml><?xml version="1.0" encoding="utf-8"?>
<ds:datastoreItem xmlns:ds="http://schemas.openxmlformats.org/officeDocument/2006/customXml" ds:itemID="{46D35776-57A6-4103-9FD9-07D4CC13DD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51c99b-5490-4f3e-af00-6af09180ce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885</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Adams</dc:creator>
  <cp:keywords/>
  <dc:description/>
  <cp:lastModifiedBy>Amber Hovey</cp:lastModifiedBy>
  <cp:revision>2</cp:revision>
  <cp:lastPrinted>2023-09-05T23:09:00Z</cp:lastPrinted>
  <dcterms:created xsi:type="dcterms:W3CDTF">2026-04-30T05:15:00Z</dcterms:created>
  <dcterms:modified xsi:type="dcterms:W3CDTF">2026-04-30T05:15:00Z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0x0101006F60DAB3EC5A8F40A1DB141649035C2A</vt:lpwstr>
  </property>
</Properties>
</file>